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67" w:type="dxa"/>
        <w:tblInd w:w="18" w:type="dxa"/>
        <w:tblLook w:val="04A0" w:firstRow="1" w:lastRow="0" w:firstColumn="1" w:lastColumn="0" w:noHBand="0" w:noVBand="1"/>
      </w:tblPr>
      <w:tblGrid>
        <w:gridCol w:w="2160"/>
        <w:gridCol w:w="6007"/>
        <w:gridCol w:w="1800"/>
      </w:tblGrid>
      <w:tr w:rsidR="00F13C87" w14:paraId="2D161256" w14:textId="77777777" w:rsidTr="006E631A">
        <w:trPr>
          <w:trHeight w:val="1160"/>
        </w:trPr>
        <w:tc>
          <w:tcPr>
            <w:tcW w:w="2160" w:type="dxa"/>
            <w:tcBorders>
              <w:bottom w:val="single" w:sz="4" w:space="0" w:color="auto"/>
            </w:tcBorders>
          </w:tcPr>
          <w:p w14:paraId="2CB1BBA3" w14:textId="77777777" w:rsidR="00F13C87" w:rsidRDefault="00E277BE">
            <w:r>
              <w:rPr>
                <w:rFonts w:ascii="Times New Roman" w:hAnsi="Times New Roman"/>
                <w:noProof/>
                <w:color w:val="auto"/>
                <w:kern w:val="0"/>
                <w:sz w:val="24"/>
                <w:szCs w:val="24"/>
              </w:rPr>
              <w:drawing>
                <wp:anchor distT="36576" distB="36576" distL="36576" distR="36576" simplePos="0" relativeHeight="251660288" behindDoc="0" locked="0" layoutInCell="1" allowOverlap="1" wp14:anchorId="249C490A" wp14:editId="1AAAD688">
                  <wp:simplePos x="0" y="0"/>
                  <wp:positionH relativeFrom="column">
                    <wp:posOffset>-24525</wp:posOffset>
                  </wp:positionH>
                  <wp:positionV relativeFrom="paragraph">
                    <wp:posOffset>55313</wp:posOffset>
                  </wp:positionV>
                  <wp:extent cx="1303638" cy="643370"/>
                  <wp:effectExtent l="0" t="0" r="0" b="4445"/>
                  <wp:wrapNone/>
                  <wp:docPr id="1" name="Picture 1" descr="COO Logo Building D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O Logo Building Dep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638" cy="643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6007" w:type="dxa"/>
            <w:tcBorders>
              <w:bottom w:val="single" w:sz="4" w:space="0" w:color="auto"/>
            </w:tcBorders>
            <w:shd w:val="clear" w:color="auto" w:fill="auto"/>
          </w:tcPr>
          <w:p w14:paraId="3978395A" w14:textId="77777777" w:rsidR="00F13C87" w:rsidRDefault="00F13C87" w:rsidP="00F13C87">
            <w:pPr>
              <w:pStyle w:val="msoorganizationname"/>
              <w:widowControl w:val="0"/>
              <w:rPr>
                <w:b/>
                <w:bCs/>
                <w:sz w:val="19"/>
                <w:szCs w:val="19"/>
              </w:rPr>
            </w:pPr>
            <w:r>
              <w:rPr>
                <w:b/>
                <w:bCs/>
                <w:sz w:val="19"/>
                <w:szCs w:val="19"/>
              </w:rPr>
              <w:t xml:space="preserve">CITY OF ONTARIO </w:t>
            </w:r>
          </w:p>
          <w:p w14:paraId="543D0311" w14:textId="77777777" w:rsidR="00F13C87" w:rsidRDefault="00F13C87" w:rsidP="00F13C87">
            <w:pPr>
              <w:pStyle w:val="msoorganizationname"/>
              <w:widowControl w:val="0"/>
              <w:rPr>
                <w:b/>
                <w:bCs/>
                <w:sz w:val="19"/>
                <w:szCs w:val="19"/>
              </w:rPr>
            </w:pPr>
            <w:r>
              <w:rPr>
                <w:b/>
                <w:bCs/>
                <w:sz w:val="19"/>
                <w:szCs w:val="19"/>
              </w:rPr>
              <w:t>BUILDING DEPARTMENT</w:t>
            </w:r>
          </w:p>
          <w:p w14:paraId="43AB870E" w14:textId="77777777" w:rsidR="00F13C87" w:rsidRDefault="00F13C87" w:rsidP="00F13C87">
            <w:pPr>
              <w:pStyle w:val="msoorganizationname"/>
              <w:widowControl w:val="0"/>
              <w:rPr>
                <w:sz w:val="16"/>
                <w:szCs w:val="16"/>
              </w:rPr>
            </w:pPr>
            <w:r>
              <w:rPr>
                <w:sz w:val="16"/>
                <w:szCs w:val="16"/>
              </w:rPr>
              <w:t>303 East B Street</w:t>
            </w:r>
          </w:p>
          <w:p w14:paraId="266902CC" w14:textId="77777777" w:rsidR="00F13C87" w:rsidRDefault="00F13C87" w:rsidP="00F13C87">
            <w:pPr>
              <w:pStyle w:val="msoorganizationname"/>
              <w:widowControl w:val="0"/>
              <w:rPr>
                <w:sz w:val="16"/>
                <w:szCs w:val="16"/>
              </w:rPr>
            </w:pPr>
            <w:r>
              <w:rPr>
                <w:sz w:val="16"/>
                <w:szCs w:val="16"/>
              </w:rPr>
              <w:t>Ontario, CA 91764</w:t>
            </w:r>
          </w:p>
          <w:p w14:paraId="259D165E" w14:textId="77777777" w:rsidR="00F13C87" w:rsidRPr="00F13C87" w:rsidRDefault="00F13C87" w:rsidP="00F13C87">
            <w:pPr>
              <w:pStyle w:val="msoorganizationname"/>
              <w:widowControl w:val="0"/>
              <w:rPr>
                <w:sz w:val="16"/>
                <w:szCs w:val="16"/>
              </w:rPr>
            </w:pPr>
            <w:r>
              <w:rPr>
                <w:sz w:val="16"/>
                <w:szCs w:val="16"/>
              </w:rPr>
              <w:t>Ph</w:t>
            </w:r>
            <w:r w:rsidR="002D76B6">
              <w:rPr>
                <w:sz w:val="16"/>
                <w:szCs w:val="16"/>
              </w:rPr>
              <w:t>one</w:t>
            </w:r>
            <w:r>
              <w:rPr>
                <w:sz w:val="16"/>
                <w:szCs w:val="16"/>
              </w:rPr>
              <w:t xml:space="preserve"> (909)395-2023, Fax (909)395-2180</w:t>
            </w:r>
          </w:p>
        </w:tc>
        <w:tc>
          <w:tcPr>
            <w:tcW w:w="1800" w:type="dxa"/>
            <w:tcBorders>
              <w:bottom w:val="single" w:sz="4" w:space="0" w:color="auto"/>
            </w:tcBorders>
          </w:tcPr>
          <w:p w14:paraId="166FC7DA" w14:textId="77777777" w:rsidR="00F13C87" w:rsidRDefault="00F13C87" w:rsidP="00F13C87">
            <w:pPr>
              <w:pStyle w:val="msoorganizationname"/>
              <w:widowControl w:val="0"/>
              <w:rPr>
                <w:b/>
                <w:bCs/>
                <w:sz w:val="16"/>
                <w:szCs w:val="16"/>
              </w:rPr>
            </w:pPr>
            <w:r>
              <w:rPr>
                <w:b/>
                <w:bCs/>
                <w:sz w:val="16"/>
                <w:szCs w:val="16"/>
              </w:rPr>
              <w:t>INFORMATION BULLETIN</w:t>
            </w:r>
          </w:p>
          <w:p w14:paraId="5952B668" w14:textId="43E58742" w:rsidR="00F13C87" w:rsidRDefault="005A6452" w:rsidP="00F13C87">
            <w:pPr>
              <w:pStyle w:val="msoorganizationname"/>
              <w:widowControl w:val="0"/>
              <w:rPr>
                <w:b/>
                <w:bCs/>
                <w:sz w:val="28"/>
                <w:szCs w:val="28"/>
              </w:rPr>
            </w:pPr>
            <w:r>
              <w:rPr>
                <w:b/>
                <w:bCs/>
                <w:sz w:val="28"/>
                <w:szCs w:val="28"/>
              </w:rPr>
              <w:t>108</w:t>
            </w:r>
          </w:p>
          <w:p w14:paraId="552CA72B" w14:textId="22C44A30" w:rsidR="00F13C87" w:rsidRPr="00F13C87" w:rsidRDefault="00455573" w:rsidP="001E0C1C">
            <w:pPr>
              <w:pStyle w:val="msoorganizationname"/>
              <w:widowControl w:val="0"/>
              <w:rPr>
                <w:sz w:val="16"/>
                <w:szCs w:val="16"/>
              </w:rPr>
            </w:pPr>
            <w:r>
              <w:rPr>
                <w:sz w:val="16"/>
                <w:szCs w:val="16"/>
              </w:rPr>
              <w:t xml:space="preserve">Effective: </w:t>
            </w:r>
            <w:r w:rsidR="005A6452">
              <w:rPr>
                <w:sz w:val="16"/>
                <w:szCs w:val="16"/>
              </w:rPr>
              <w:t>1</w:t>
            </w:r>
            <w:r>
              <w:rPr>
                <w:sz w:val="16"/>
                <w:szCs w:val="16"/>
              </w:rPr>
              <w:t xml:space="preserve"> / 1</w:t>
            </w:r>
            <w:r w:rsidR="00BF7D38">
              <w:rPr>
                <w:sz w:val="16"/>
                <w:szCs w:val="16"/>
              </w:rPr>
              <w:t xml:space="preserve"> / </w:t>
            </w:r>
            <w:r>
              <w:rPr>
                <w:sz w:val="16"/>
                <w:szCs w:val="16"/>
              </w:rPr>
              <w:t>2</w:t>
            </w:r>
            <w:r w:rsidR="005A6452">
              <w:rPr>
                <w:sz w:val="16"/>
                <w:szCs w:val="16"/>
              </w:rPr>
              <w:t xml:space="preserve">023 </w:t>
            </w:r>
            <w:r w:rsidR="002D76B6">
              <w:rPr>
                <w:sz w:val="16"/>
                <w:szCs w:val="16"/>
              </w:rPr>
              <w:t xml:space="preserve">Revised: </w:t>
            </w:r>
            <w:r w:rsidR="005A6452">
              <w:rPr>
                <w:sz w:val="16"/>
                <w:szCs w:val="16"/>
              </w:rPr>
              <w:t>-----</w:t>
            </w:r>
          </w:p>
        </w:tc>
      </w:tr>
      <w:tr w:rsidR="00C83AC9" w14:paraId="564DC755" w14:textId="77777777" w:rsidTr="006A32D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170"/>
        </w:trPr>
        <w:tc>
          <w:tcPr>
            <w:tcW w:w="9967" w:type="dxa"/>
            <w:gridSpan w:val="3"/>
            <w:tcBorders>
              <w:top w:val="single" w:sz="4" w:space="0" w:color="auto"/>
              <w:left w:val="nil"/>
              <w:bottom w:val="single" w:sz="4" w:space="0" w:color="auto"/>
              <w:right w:val="nil"/>
            </w:tcBorders>
          </w:tcPr>
          <w:p w14:paraId="42CA2E6E" w14:textId="77777777" w:rsidR="00C83AC9" w:rsidRDefault="00C83AC9" w:rsidP="00C83AC9">
            <w:pPr>
              <w:pStyle w:val="msotitle3"/>
              <w:rPr>
                <w:rFonts w:ascii="Gill Sans MT" w:hAnsi="Gill Sans MT"/>
                <w:b/>
                <w:bCs/>
                <w:sz w:val="20"/>
                <w:szCs w:val="20"/>
              </w:rPr>
            </w:pPr>
          </w:p>
          <w:p w14:paraId="61640CD9" w14:textId="77777777" w:rsidR="00A21CC6" w:rsidRPr="00E35344" w:rsidRDefault="00A21CC6" w:rsidP="00C83AC9">
            <w:pPr>
              <w:pStyle w:val="msotitle3"/>
              <w:rPr>
                <w:rFonts w:ascii="Gill Sans MT" w:hAnsi="Gill Sans MT"/>
                <w:b/>
                <w:bCs/>
                <w:sz w:val="20"/>
                <w:szCs w:val="20"/>
              </w:rPr>
            </w:pPr>
          </w:p>
        </w:tc>
      </w:tr>
      <w:tr w:rsidR="00C83AC9" w14:paraId="58AD333A" w14:textId="77777777" w:rsidTr="006A32D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17"/>
        </w:trPr>
        <w:tc>
          <w:tcPr>
            <w:tcW w:w="9967" w:type="dxa"/>
            <w:gridSpan w:val="3"/>
            <w:tcBorders>
              <w:top w:val="single" w:sz="4" w:space="0" w:color="auto"/>
              <w:bottom w:val="single" w:sz="4" w:space="0" w:color="auto"/>
            </w:tcBorders>
          </w:tcPr>
          <w:p w14:paraId="389ACC0E" w14:textId="77777777" w:rsidR="00A835B8" w:rsidRPr="00A835B8" w:rsidRDefault="00A835B8" w:rsidP="00A835B8">
            <w:pPr>
              <w:pStyle w:val="msotitle3"/>
              <w:rPr>
                <w:rFonts w:ascii="Gill Sans MT" w:hAnsi="Gill Sans MT"/>
                <w:b/>
                <w:bCs/>
                <w:color w:val="FF0000"/>
                <w:sz w:val="32"/>
                <w:szCs w:val="32"/>
              </w:rPr>
            </w:pPr>
            <w:r w:rsidRPr="00A835B8">
              <w:rPr>
                <w:rFonts w:ascii="Gill Sans MT" w:hAnsi="Gill Sans MT"/>
                <w:b/>
                <w:bCs/>
                <w:color w:val="FF0000"/>
                <w:sz w:val="32"/>
                <w:szCs w:val="32"/>
              </w:rPr>
              <w:t>WATER HEATER CHANGE-OUT</w:t>
            </w:r>
          </w:p>
          <w:p w14:paraId="6A7D0171" w14:textId="2FAF805B" w:rsidR="00C83AC9" w:rsidRPr="00A835B8" w:rsidRDefault="00A835B8" w:rsidP="00A835B8">
            <w:pPr>
              <w:pStyle w:val="msotitle3"/>
              <w:rPr>
                <w:rFonts w:ascii="Gill Sans MT" w:hAnsi="Gill Sans MT"/>
                <w:b/>
                <w:bCs/>
                <w:color w:val="1F497D" w:themeColor="text2"/>
                <w:sz w:val="32"/>
                <w:szCs w:val="32"/>
              </w:rPr>
            </w:pPr>
            <w:r w:rsidRPr="00A835B8">
              <w:rPr>
                <w:rFonts w:ascii="Gill Sans MT" w:hAnsi="Gill Sans MT"/>
                <w:b/>
                <w:bCs/>
                <w:color w:val="FF0000"/>
                <w:sz w:val="32"/>
                <w:szCs w:val="32"/>
              </w:rPr>
              <w:t>FOR SINGLE-FAMILY RESIDENTIAL</w:t>
            </w:r>
          </w:p>
        </w:tc>
      </w:tr>
    </w:tbl>
    <w:p w14:paraId="079321F3" w14:textId="77777777" w:rsidR="00514F93" w:rsidRDefault="00514F93" w:rsidP="00E35344">
      <w:pPr>
        <w:spacing w:after="0"/>
        <w:rPr>
          <w:sz w:val="16"/>
          <w:szCs w:val="16"/>
        </w:rPr>
      </w:pPr>
    </w:p>
    <w:p w14:paraId="328A0DA4" w14:textId="77777777" w:rsidR="00A21CC6" w:rsidRPr="00E35344" w:rsidRDefault="00A21CC6" w:rsidP="00E35344">
      <w:pPr>
        <w:spacing w:after="0"/>
        <w:rPr>
          <w:sz w:val="16"/>
          <w:szCs w:val="16"/>
        </w:rPr>
      </w:pPr>
    </w:p>
    <w:tbl>
      <w:tblPr>
        <w:tblStyle w:val="TableGrid"/>
        <w:tblW w:w="9967" w:type="dxa"/>
        <w:tblInd w:w="1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967"/>
      </w:tblGrid>
      <w:tr w:rsidR="0082448E" w:rsidRPr="00746DD6" w14:paraId="421CB161" w14:textId="77777777" w:rsidTr="00A835B8">
        <w:trPr>
          <w:trHeight w:val="9638"/>
        </w:trPr>
        <w:tc>
          <w:tcPr>
            <w:tcW w:w="9967" w:type="dxa"/>
          </w:tcPr>
          <w:p w14:paraId="0C2DDE48" w14:textId="167E236A" w:rsidR="00A835B8" w:rsidRPr="00746DD6" w:rsidRDefault="00746DD6" w:rsidP="00A835B8">
            <w:pPr>
              <w:tabs>
                <w:tab w:val="left" w:pos="-31680"/>
                <w:tab w:val="left" w:pos="0"/>
              </w:tabs>
              <w:rPr>
                <w:rFonts w:asciiTheme="minorHAnsi" w:hAnsiTheme="minorHAnsi" w:cstheme="minorHAnsi"/>
                <w:kern w:val="0"/>
                <w:sz w:val="20"/>
                <w:szCs w:val="20"/>
              </w:rPr>
            </w:pPr>
            <w:r w:rsidRPr="00746DD6">
              <w:rPr>
                <w:rFonts w:asciiTheme="minorHAnsi" w:hAnsiTheme="minorHAnsi" w:cstheme="minorHAnsi"/>
                <w:bCs/>
                <w:noProof/>
                <w:sz w:val="20"/>
                <w:szCs w:val="20"/>
                <w14:cntxtAlts/>
              </w:rPr>
              <w:drawing>
                <wp:anchor distT="0" distB="0" distL="114300" distR="114300" simplePos="0" relativeHeight="251665408" behindDoc="0" locked="0" layoutInCell="1" allowOverlap="1" wp14:anchorId="26F4E757" wp14:editId="679DAB48">
                  <wp:simplePos x="0" y="0"/>
                  <wp:positionH relativeFrom="column">
                    <wp:posOffset>5050155</wp:posOffset>
                  </wp:positionH>
                  <wp:positionV relativeFrom="paragraph">
                    <wp:posOffset>147320</wp:posOffset>
                  </wp:positionV>
                  <wp:extent cx="981075" cy="153289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81075" cy="1532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1C0466" w14:textId="08789F26" w:rsidR="00653B76" w:rsidRPr="00746DD6" w:rsidRDefault="00A835B8" w:rsidP="00A835B8">
            <w:pPr>
              <w:tabs>
                <w:tab w:val="left" w:pos="-31680"/>
                <w:tab w:val="left" w:pos="0"/>
              </w:tabs>
              <w:rPr>
                <w:rFonts w:asciiTheme="minorHAnsi" w:hAnsiTheme="minorHAnsi" w:cstheme="minorHAnsi"/>
                <w:kern w:val="0"/>
                <w:sz w:val="20"/>
                <w:szCs w:val="20"/>
              </w:rPr>
            </w:pPr>
            <w:r w:rsidRPr="00746DD6">
              <w:rPr>
                <w:rFonts w:asciiTheme="minorHAnsi" w:hAnsiTheme="minorHAnsi" w:cstheme="minorHAnsi"/>
                <w:kern w:val="0"/>
                <w:sz w:val="20"/>
                <w:szCs w:val="20"/>
              </w:rPr>
              <w:t>Effective January 1, 2023 the 2022 California Energy Code prescriptive compliance approach Section 150.2(b)1H requires altered or replacement service water-heating systems or components (e.g., water heater change-out) shall meet the applicable requirements below</w:t>
            </w:r>
            <w:r w:rsidRPr="00746DD6">
              <w:rPr>
                <w:rFonts w:asciiTheme="minorHAnsi" w:hAnsiTheme="minorHAnsi" w:cstheme="minorHAnsi"/>
                <w:kern w:val="0"/>
                <w:sz w:val="20"/>
                <w:szCs w:val="20"/>
              </w:rPr>
              <w:t>:</w:t>
            </w:r>
          </w:p>
          <w:p w14:paraId="362C6A98" w14:textId="77777777" w:rsidR="00A835B8" w:rsidRDefault="00A835B8" w:rsidP="00A835B8">
            <w:pPr>
              <w:tabs>
                <w:tab w:val="left" w:pos="-31680"/>
                <w:tab w:val="left" w:pos="0"/>
              </w:tabs>
              <w:rPr>
                <w:rFonts w:asciiTheme="minorHAnsi" w:hAnsiTheme="minorHAnsi" w:cstheme="minorHAnsi"/>
                <w:sz w:val="20"/>
                <w:szCs w:val="20"/>
                <w14:cntxtAlts/>
              </w:rPr>
            </w:pPr>
          </w:p>
          <w:p w14:paraId="0E04EF78" w14:textId="77777777" w:rsidR="00746DD6" w:rsidRPr="00746DD6" w:rsidRDefault="00746DD6" w:rsidP="00A835B8">
            <w:pPr>
              <w:tabs>
                <w:tab w:val="left" w:pos="-31680"/>
                <w:tab w:val="left" w:pos="0"/>
              </w:tabs>
              <w:rPr>
                <w:rFonts w:asciiTheme="minorHAnsi" w:hAnsiTheme="minorHAnsi" w:cstheme="minorHAnsi"/>
                <w:sz w:val="20"/>
                <w:szCs w:val="20"/>
                <w14:cntxtAlts/>
              </w:rPr>
            </w:pPr>
          </w:p>
          <w:p w14:paraId="4ACA9676" w14:textId="77777777" w:rsidR="00A835B8" w:rsidRPr="00746DD6" w:rsidRDefault="00A835B8" w:rsidP="00746DD6">
            <w:pPr>
              <w:pStyle w:val="ListParagraph"/>
              <w:numPr>
                <w:ilvl w:val="0"/>
                <w:numId w:val="16"/>
              </w:numPr>
              <w:tabs>
                <w:tab w:val="center" w:pos="1717"/>
              </w:tabs>
              <w:spacing w:after="0"/>
              <w:rPr>
                <w:rFonts w:asciiTheme="minorHAnsi" w:hAnsiTheme="minorHAnsi" w:cstheme="minorHAnsi"/>
                <w:b/>
                <w:bCs/>
                <w:kern w:val="2"/>
                <w:sz w:val="20"/>
                <w:szCs w:val="20"/>
              </w:rPr>
            </w:pPr>
            <w:r w:rsidRPr="00746DD6">
              <w:rPr>
                <w:rFonts w:asciiTheme="minorHAnsi" w:hAnsiTheme="minorHAnsi" w:cstheme="minorHAnsi"/>
                <w:b/>
                <w:bCs/>
                <w:sz w:val="20"/>
                <w:szCs w:val="20"/>
              </w:rPr>
              <w:t>Water-heating systems:</w:t>
            </w:r>
          </w:p>
          <w:p w14:paraId="58FB0428" w14:textId="57385E02" w:rsidR="00A835B8" w:rsidRPr="00746DD6" w:rsidRDefault="00A835B8" w:rsidP="00A835B8">
            <w:pPr>
              <w:spacing w:after="28"/>
              <w:ind w:left="715" w:right="595"/>
              <w:rPr>
                <w:rFonts w:asciiTheme="minorHAnsi" w:hAnsiTheme="minorHAnsi" w:cstheme="minorHAnsi"/>
                <w:sz w:val="20"/>
                <w:szCs w:val="20"/>
              </w:rPr>
            </w:pPr>
            <w:r w:rsidRPr="00746DD6">
              <w:rPr>
                <w:rFonts w:asciiTheme="minorHAnsi" w:hAnsiTheme="minorHAnsi" w:cstheme="minorHAnsi"/>
                <w:sz w:val="20"/>
                <w:szCs w:val="20"/>
              </w:rPr>
              <w:t xml:space="preserve">The water-heating system shall meet one of the </w:t>
            </w:r>
            <w:r w:rsidRPr="00746DD6">
              <w:rPr>
                <w:rFonts w:asciiTheme="minorHAnsi" w:hAnsiTheme="minorHAnsi" w:cstheme="minorHAnsi"/>
                <w:sz w:val="20"/>
                <w:szCs w:val="20"/>
              </w:rPr>
              <w:t>following</w:t>
            </w:r>
            <w:r w:rsidRPr="00746DD6">
              <w:rPr>
                <w:rFonts w:asciiTheme="minorHAnsi" w:hAnsiTheme="minorHAnsi" w:cstheme="minorHAnsi"/>
                <w:sz w:val="20"/>
                <w:szCs w:val="20"/>
              </w:rPr>
              <w:t>:</w:t>
            </w:r>
          </w:p>
          <w:p w14:paraId="30DB63D3" w14:textId="60784933" w:rsidR="00A835B8" w:rsidRPr="00746DD6" w:rsidRDefault="00A835B8" w:rsidP="00A835B8">
            <w:pPr>
              <w:numPr>
                <w:ilvl w:val="0"/>
                <w:numId w:val="15"/>
              </w:numPr>
              <w:spacing w:line="256" w:lineRule="auto"/>
              <w:ind w:hanging="365"/>
              <w:rPr>
                <w:rFonts w:asciiTheme="minorHAnsi" w:hAnsiTheme="minorHAnsi" w:cstheme="minorHAnsi"/>
                <w:sz w:val="20"/>
                <w:szCs w:val="20"/>
              </w:rPr>
            </w:pPr>
            <w:r w:rsidRPr="00746DD6">
              <w:rPr>
                <w:rFonts w:asciiTheme="minorHAnsi" w:hAnsiTheme="minorHAnsi" w:cstheme="minorHAnsi"/>
                <w:sz w:val="20"/>
                <w:szCs w:val="20"/>
              </w:rPr>
              <w:t>A natural gas or propane water-</w:t>
            </w:r>
            <w:r w:rsidRPr="00746DD6">
              <w:rPr>
                <w:rFonts w:asciiTheme="minorHAnsi" w:hAnsiTheme="minorHAnsi" w:cstheme="minorHAnsi"/>
                <w:sz w:val="20"/>
                <w:szCs w:val="20"/>
              </w:rPr>
              <w:t>heating</w:t>
            </w:r>
            <w:r w:rsidRPr="00746DD6">
              <w:rPr>
                <w:rFonts w:asciiTheme="minorHAnsi" w:hAnsiTheme="minorHAnsi" w:cstheme="minorHAnsi"/>
                <w:sz w:val="20"/>
                <w:szCs w:val="20"/>
              </w:rPr>
              <w:t xml:space="preserve"> system, OR</w:t>
            </w:r>
          </w:p>
          <w:p w14:paraId="6B9161B4" w14:textId="77777777" w:rsidR="00A835B8" w:rsidRPr="00746DD6" w:rsidRDefault="00A835B8" w:rsidP="00A835B8">
            <w:pPr>
              <w:numPr>
                <w:ilvl w:val="0"/>
                <w:numId w:val="15"/>
              </w:numPr>
              <w:spacing w:after="24" w:line="252" w:lineRule="auto"/>
              <w:ind w:hanging="365"/>
              <w:rPr>
                <w:rFonts w:asciiTheme="minorHAnsi" w:hAnsiTheme="minorHAnsi" w:cstheme="minorHAnsi"/>
                <w:sz w:val="20"/>
                <w:szCs w:val="20"/>
              </w:rPr>
            </w:pPr>
            <w:r w:rsidRPr="00746DD6">
              <w:rPr>
                <w:rFonts w:asciiTheme="minorHAnsi" w:hAnsiTheme="minorHAnsi" w:cstheme="minorHAnsi"/>
                <w:sz w:val="20"/>
                <w:szCs w:val="20"/>
              </w:rPr>
              <w:t>A single heat pump water heater (HPWH). The storage tank shall not be located outdoors. The storage tank shall be located in the garage or conditioned space. The storage tank is placed on an incompressible, rigid insulated surface with a minimum thermal resistance of R-10, and meet the applicable demand responsive control requirements, OR</w:t>
            </w:r>
          </w:p>
          <w:p w14:paraId="435E1E3E" w14:textId="77777777" w:rsidR="00A835B8" w:rsidRPr="00746DD6" w:rsidRDefault="00A835B8" w:rsidP="00A835B8">
            <w:pPr>
              <w:numPr>
                <w:ilvl w:val="0"/>
                <w:numId w:val="15"/>
              </w:numPr>
              <w:spacing w:after="7" w:line="232" w:lineRule="auto"/>
              <w:ind w:hanging="365"/>
              <w:rPr>
                <w:rFonts w:asciiTheme="minorHAnsi" w:hAnsiTheme="minorHAnsi" w:cstheme="minorHAnsi"/>
                <w:sz w:val="20"/>
                <w:szCs w:val="20"/>
              </w:rPr>
            </w:pPr>
            <w:r w:rsidRPr="00746DD6">
              <w:rPr>
                <w:rFonts w:asciiTheme="minorHAnsi" w:hAnsiTheme="minorHAnsi" w:cstheme="minorHAnsi"/>
                <w:sz w:val="20"/>
                <w:szCs w:val="20"/>
              </w:rPr>
              <w:t>A single 240 volt heat pump water heater (HPWH) that meet the requirements of NEEA Advanced Water Heater Specification Tier Ill or higher, OR</w:t>
            </w:r>
          </w:p>
          <w:p w14:paraId="0CBB0113" w14:textId="77777777" w:rsidR="00A835B8" w:rsidRPr="00746DD6" w:rsidRDefault="00A835B8" w:rsidP="00A835B8">
            <w:pPr>
              <w:numPr>
                <w:ilvl w:val="0"/>
                <w:numId w:val="15"/>
              </w:numPr>
              <w:spacing w:after="10" w:line="256" w:lineRule="auto"/>
              <w:ind w:hanging="365"/>
              <w:rPr>
                <w:rFonts w:asciiTheme="minorHAnsi" w:hAnsiTheme="minorHAnsi" w:cstheme="minorHAnsi"/>
                <w:sz w:val="20"/>
                <w:szCs w:val="20"/>
              </w:rPr>
            </w:pPr>
            <w:r w:rsidRPr="00746DD6">
              <w:rPr>
                <w:rFonts w:asciiTheme="minorHAnsi" w:hAnsiTheme="minorHAnsi" w:cstheme="minorHAnsi"/>
                <w:sz w:val="20"/>
                <w:szCs w:val="20"/>
              </w:rPr>
              <w:t>A consumer electric water heater if the existing water heater is an electric resistance water heater, OR</w:t>
            </w:r>
          </w:p>
          <w:p w14:paraId="7D24F37D" w14:textId="77777777" w:rsidR="00A835B8" w:rsidRPr="00746DD6" w:rsidRDefault="00A835B8" w:rsidP="00A835B8">
            <w:pPr>
              <w:numPr>
                <w:ilvl w:val="0"/>
                <w:numId w:val="15"/>
              </w:numPr>
              <w:spacing w:after="222" w:line="254" w:lineRule="auto"/>
              <w:ind w:hanging="365"/>
              <w:rPr>
                <w:rFonts w:asciiTheme="minorHAnsi" w:hAnsiTheme="minorHAnsi" w:cstheme="minorHAnsi"/>
                <w:sz w:val="20"/>
                <w:szCs w:val="20"/>
              </w:rPr>
            </w:pPr>
            <w:r w:rsidRPr="00746DD6">
              <w:rPr>
                <w:rFonts w:asciiTheme="minorHAnsi" w:hAnsiTheme="minorHAnsi" w:cstheme="minorHAnsi"/>
                <w:sz w:val="20"/>
                <w:szCs w:val="20"/>
              </w:rPr>
              <w:t>A water-heating system determined by Executive Director to use no more energy than the one specified in item b or d above.</w:t>
            </w:r>
          </w:p>
          <w:p w14:paraId="0D9E0E74" w14:textId="084588B2" w:rsidR="00A835B8" w:rsidRPr="00746DD6" w:rsidRDefault="00A835B8" w:rsidP="00746DD6">
            <w:pPr>
              <w:pStyle w:val="ListParagraph"/>
              <w:numPr>
                <w:ilvl w:val="0"/>
                <w:numId w:val="16"/>
              </w:numPr>
              <w:tabs>
                <w:tab w:val="center" w:pos="1380"/>
              </w:tabs>
              <w:rPr>
                <w:rFonts w:asciiTheme="minorHAnsi" w:hAnsiTheme="minorHAnsi" w:cstheme="minorHAnsi"/>
                <w:sz w:val="20"/>
                <w:szCs w:val="20"/>
              </w:rPr>
            </w:pPr>
            <w:r w:rsidRPr="00746DD6">
              <w:rPr>
                <w:rFonts w:asciiTheme="minorHAnsi" w:hAnsiTheme="minorHAnsi" w:cstheme="minorHAnsi"/>
                <w:b/>
                <w:bCs/>
                <w:sz w:val="20"/>
                <w:szCs w:val="20"/>
              </w:rPr>
              <w:t>Pipe Insulation:</w:t>
            </w:r>
          </w:p>
          <w:p w14:paraId="039D3E5A" w14:textId="14354069" w:rsidR="00A835B8" w:rsidRPr="00746DD6" w:rsidRDefault="00A835B8" w:rsidP="00A835B8">
            <w:pPr>
              <w:spacing w:line="228" w:lineRule="auto"/>
              <w:ind w:left="701" w:right="38"/>
              <w:jc w:val="both"/>
              <w:rPr>
                <w:rFonts w:asciiTheme="minorHAnsi" w:hAnsiTheme="minorHAnsi" w:cstheme="minorHAnsi"/>
                <w:sz w:val="20"/>
                <w:szCs w:val="20"/>
              </w:rPr>
            </w:pPr>
            <w:r w:rsidRPr="00746DD6">
              <w:rPr>
                <w:rFonts w:asciiTheme="minorHAnsi" w:hAnsiTheme="minorHAnsi" w:cstheme="minorHAnsi"/>
                <w:sz w:val="20"/>
                <w:szCs w:val="20"/>
              </w:rPr>
              <w:t xml:space="preserve">For newly installed and existing accessible piping, all domestic hot water heater piping shall be insulated as specified in Section 609.12 of the 2022 California Plumbing Code [per </w:t>
            </w:r>
            <w:r w:rsidR="00746DD6" w:rsidRPr="00746DD6">
              <w:rPr>
                <w:rFonts w:asciiTheme="minorHAnsi" w:hAnsiTheme="minorHAnsi" w:cstheme="minorHAnsi"/>
                <w:sz w:val="20"/>
                <w:szCs w:val="20"/>
              </w:rPr>
              <w:t xml:space="preserve">Section </w:t>
            </w:r>
            <w:r w:rsidRPr="00746DD6">
              <w:rPr>
                <w:rFonts w:asciiTheme="minorHAnsi" w:hAnsiTheme="minorHAnsi" w:cstheme="minorHAnsi"/>
                <w:sz w:val="20"/>
                <w:szCs w:val="20"/>
              </w:rPr>
              <w:t xml:space="preserve">150.0(j)1A]. Hot water pipe insulation shall have a </w:t>
            </w:r>
            <w:r w:rsidRPr="00746DD6">
              <w:rPr>
                <w:rFonts w:asciiTheme="minorHAnsi" w:hAnsiTheme="minorHAnsi" w:cstheme="minorHAnsi"/>
                <w:sz w:val="20"/>
                <w:szCs w:val="20"/>
              </w:rPr>
              <w:t>minimum</w:t>
            </w:r>
            <w:r w:rsidRPr="00746DD6">
              <w:rPr>
                <w:rFonts w:asciiTheme="minorHAnsi" w:hAnsiTheme="minorHAnsi" w:cstheme="minorHAnsi"/>
                <w:sz w:val="20"/>
                <w:szCs w:val="20"/>
              </w:rPr>
              <w:t xml:space="preserve"> wall thickness of not less than the diameter of the pipe for a pipe up to 2" in diameter. Insulation wall thickness shall be not less than 2" for a pipe of 2" or more m diameter.</w:t>
            </w:r>
          </w:p>
          <w:p w14:paraId="426DBDBD" w14:textId="26CA7BC7" w:rsidR="00A835B8" w:rsidRPr="00746DD6" w:rsidRDefault="00A835B8" w:rsidP="00A835B8">
            <w:pPr>
              <w:ind w:left="696"/>
              <w:rPr>
                <w:rFonts w:asciiTheme="minorHAnsi" w:hAnsiTheme="minorHAnsi" w:cstheme="minorHAnsi"/>
                <w:sz w:val="20"/>
                <w:szCs w:val="20"/>
              </w:rPr>
            </w:pPr>
            <w:r w:rsidRPr="00746DD6">
              <w:rPr>
                <w:rFonts w:asciiTheme="minorHAnsi" w:hAnsiTheme="minorHAnsi" w:cstheme="minorHAnsi"/>
                <w:sz w:val="20"/>
                <w:szCs w:val="20"/>
              </w:rPr>
              <w:t xml:space="preserve">Exceptions [per </w:t>
            </w:r>
            <w:r w:rsidR="00746DD6" w:rsidRPr="00746DD6">
              <w:rPr>
                <w:rFonts w:asciiTheme="minorHAnsi" w:hAnsiTheme="minorHAnsi" w:cstheme="minorHAnsi"/>
                <w:sz w:val="20"/>
                <w:szCs w:val="20"/>
              </w:rPr>
              <w:t xml:space="preserve">Section </w:t>
            </w:r>
            <w:r w:rsidRPr="00746DD6">
              <w:rPr>
                <w:rFonts w:asciiTheme="minorHAnsi" w:hAnsiTheme="minorHAnsi" w:cstheme="minorHAnsi"/>
                <w:sz w:val="20"/>
                <w:szCs w:val="20"/>
              </w:rPr>
              <w:t>150.0</w:t>
            </w:r>
            <w:r w:rsidR="00746DD6" w:rsidRPr="00746DD6">
              <w:rPr>
                <w:rFonts w:asciiTheme="minorHAnsi" w:hAnsiTheme="minorHAnsi" w:cstheme="minorHAnsi"/>
                <w:sz w:val="20"/>
                <w:szCs w:val="20"/>
              </w:rPr>
              <w:t>(j</w:t>
            </w:r>
            <w:r w:rsidRPr="00746DD6">
              <w:rPr>
                <w:rFonts w:asciiTheme="minorHAnsi" w:hAnsiTheme="minorHAnsi" w:cstheme="minorHAnsi"/>
                <w:sz w:val="20"/>
                <w:szCs w:val="20"/>
              </w:rPr>
              <w:t>)1]:</w:t>
            </w:r>
          </w:p>
          <w:p w14:paraId="0714DA99" w14:textId="44AF55A0" w:rsidR="00A835B8" w:rsidRPr="00746DD6" w:rsidRDefault="00A835B8" w:rsidP="00A835B8">
            <w:pPr>
              <w:numPr>
                <w:ilvl w:val="1"/>
                <w:numId w:val="15"/>
              </w:numPr>
              <w:spacing w:after="12" w:line="247" w:lineRule="auto"/>
              <w:ind w:hanging="360"/>
              <w:rPr>
                <w:rFonts w:asciiTheme="minorHAnsi" w:hAnsiTheme="minorHAnsi" w:cstheme="minorHAnsi"/>
                <w:sz w:val="20"/>
                <w:szCs w:val="20"/>
              </w:rPr>
            </w:pPr>
            <w:r w:rsidRPr="00746DD6">
              <w:rPr>
                <w:rFonts w:asciiTheme="minorHAnsi" w:hAnsiTheme="minorHAnsi" w:cstheme="minorHAnsi"/>
                <w:sz w:val="20"/>
                <w:szCs w:val="20"/>
              </w:rPr>
              <w:t xml:space="preserve">Piping that penetrates </w:t>
            </w:r>
            <w:r w:rsidRPr="00746DD6">
              <w:rPr>
                <w:rFonts w:asciiTheme="minorHAnsi" w:hAnsiTheme="minorHAnsi" w:cstheme="minorHAnsi"/>
                <w:sz w:val="20"/>
                <w:szCs w:val="20"/>
              </w:rPr>
              <w:t>framing</w:t>
            </w:r>
            <w:r w:rsidRPr="00746DD6">
              <w:rPr>
                <w:rFonts w:asciiTheme="minorHAnsi" w:hAnsiTheme="minorHAnsi" w:cstheme="minorHAnsi"/>
                <w:sz w:val="20"/>
                <w:szCs w:val="20"/>
              </w:rPr>
              <w:t xml:space="preserve"> members shall not be required to have pipe </w:t>
            </w:r>
            <w:r w:rsidRPr="00746DD6">
              <w:rPr>
                <w:rFonts w:asciiTheme="minorHAnsi" w:hAnsiTheme="minorHAnsi" w:cstheme="minorHAnsi"/>
                <w:sz w:val="20"/>
                <w:szCs w:val="20"/>
              </w:rPr>
              <w:t>i</w:t>
            </w:r>
            <w:r w:rsidRPr="00746DD6">
              <w:rPr>
                <w:rFonts w:asciiTheme="minorHAnsi" w:hAnsiTheme="minorHAnsi" w:cstheme="minorHAnsi"/>
                <w:sz w:val="20"/>
                <w:szCs w:val="20"/>
              </w:rPr>
              <w:t>nsulation for the distance of the framing penetration. Piping that penetrates metal framing shall use grommets, plugs, wrap</w:t>
            </w:r>
            <w:r w:rsidR="00746DD6" w:rsidRPr="00746DD6">
              <w:rPr>
                <w:rFonts w:asciiTheme="minorHAnsi" w:hAnsiTheme="minorHAnsi" w:cstheme="minorHAnsi"/>
                <w:sz w:val="20"/>
                <w:szCs w:val="20"/>
              </w:rPr>
              <w:t>ping</w:t>
            </w:r>
            <w:r w:rsidRPr="00746DD6">
              <w:rPr>
                <w:rFonts w:asciiTheme="minorHAnsi" w:hAnsiTheme="minorHAnsi" w:cstheme="minorHAnsi"/>
                <w:sz w:val="20"/>
                <w:szCs w:val="20"/>
              </w:rPr>
              <w:t xml:space="preserve"> or other insulating material to assure that no contact is made with the metal framing. Insulation shall butt securely against all framing members.</w:t>
            </w:r>
          </w:p>
          <w:p w14:paraId="4612D861" w14:textId="79C3B768" w:rsidR="00A835B8" w:rsidRPr="00746DD6" w:rsidRDefault="00A835B8" w:rsidP="00A835B8">
            <w:pPr>
              <w:numPr>
                <w:ilvl w:val="1"/>
                <w:numId w:val="15"/>
              </w:numPr>
              <w:spacing w:after="7" w:line="254" w:lineRule="auto"/>
              <w:ind w:hanging="360"/>
              <w:rPr>
                <w:rFonts w:asciiTheme="minorHAnsi" w:hAnsiTheme="minorHAnsi" w:cstheme="minorHAnsi"/>
                <w:sz w:val="20"/>
                <w:szCs w:val="20"/>
              </w:rPr>
            </w:pPr>
            <w:r w:rsidRPr="00746DD6">
              <w:rPr>
                <w:rFonts w:asciiTheme="minorHAnsi" w:hAnsiTheme="minorHAnsi" w:cstheme="minorHAnsi"/>
                <w:sz w:val="20"/>
                <w:szCs w:val="20"/>
              </w:rPr>
              <w:t xml:space="preserve">Piping </w:t>
            </w:r>
            <w:r w:rsidR="00746DD6" w:rsidRPr="00746DD6">
              <w:rPr>
                <w:rFonts w:asciiTheme="minorHAnsi" w:hAnsiTheme="minorHAnsi" w:cstheme="minorHAnsi"/>
                <w:sz w:val="20"/>
                <w:szCs w:val="20"/>
              </w:rPr>
              <w:t>i</w:t>
            </w:r>
            <w:r w:rsidRPr="00746DD6">
              <w:rPr>
                <w:rFonts w:asciiTheme="minorHAnsi" w:hAnsiTheme="minorHAnsi" w:cstheme="minorHAnsi"/>
                <w:sz w:val="20"/>
                <w:szCs w:val="20"/>
              </w:rPr>
              <w:t xml:space="preserve">nstalled </w:t>
            </w:r>
            <w:r w:rsidR="00746DD6" w:rsidRPr="00746DD6">
              <w:rPr>
                <w:rFonts w:asciiTheme="minorHAnsi" w:hAnsiTheme="minorHAnsi" w:cstheme="minorHAnsi"/>
                <w:sz w:val="20"/>
                <w:szCs w:val="20"/>
              </w:rPr>
              <w:t>in i</w:t>
            </w:r>
            <w:r w:rsidRPr="00746DD6">
              <w:rPr>
                <w:rFonts w:asciiTheme="minorHAnsi" w:hAnsiTheme="minorHAnsi" w:cstheme="minorHAnsi"/>
                <w:sz w:val="20"/>
                <w:szCs w:val="20"/>
              </w:rPr>
              <w:t>nterior or exterior walls shall not be required to have pipe insulation if all of the requirements are met for compliance with quality insulation installation (QII).</w:t>
            </w:r>
          </w:p>
          <w:p w14:paraId="5C03CEF0" w14:textId="77777777" w:rsidR="00A835B8" w:rsidRPr="00746DD6" w:rsidRDefault="00A835B8" w:rsidP="00A835B8">
            <w:pPr>
              <w:numPr>
                <w:ilvl w:val="1"/>
                <w:numId w:val="15"/>
              </w:numPr>
              <w:spacing w:after="319" w:line="249" w:lineRule="auto"/>
              <w:ind w:hanging="360"/>
              <w:rPr>
                <w:rFonts w:asciiTheme="minorHAnsi" w:hAnsiTheme="minorHAnsi" w:cstheme="minorHAnsi"/>
                <w:sz w:val="20"/>
                <w:szCs w:val="20"/>
              </w:rPr>
            </w:pPr>
            <w:r w:rsidRPr="00746DD6">
              <w:rPr>
                <w:rFonts w:asciiTheme="minorHAnsi" w:hAnsiTheme="minorHAnsi" w:cstheme="minorHAnsi"/>
                <w:sz w:val="20"/>
                <w:szCs w:val="20"/>
              </w:rPr>
              <w:t>Piping surrounded with a minimum of 1 inch of wall insulation, 2 inches of crawlspace insulation, or 4 inches attic insulation shall not be required to have pipe insulation.</w:t>
            </w:r>
          </w:p>
          <w:p w14:paraId="1926B4E4" w14:textId="3875EB0D" w:rsidR="00A835B8" w:rsidRPr="00746DD6" w:rsidRDefault="00A835B8" w:rsidP="00746DD6">
            <w:pPr>
              <w:pStyle w:val="ListParagraph"/>
              <w:numPr>
                <w:ilvl w:val="0"/>
                <w:numId w:val="16"/>
              </w:numPr>
              <w:tabs>
                <w:tab w:val="center" w:pos="1546"/>
              </w:tabs>
              <w:rPr>
                <w:rFonts w:asciiTheme="minorHAnsi" w:hAnsiTheme="minorHAnsi" w:cstheme="minorHAnsi"/>
                <w:b/>
                <w:bCs/>
                <w:sz w:val="20"/>
                <w:szCs w:val="20"/>
              </w:rPr>
            </w:pPr>
            <w:r w:rsidRPr="00746DD6">
              <w:rPr>
                <w:rFonts w:asciiTheme="minorHAnsi" w:hAnsiTheme="minorHAnsi" w:cstheme="minorHAnsi"/>
                <w:b/>
                <w:bCs/>
                <w:sz w:val="20"/>
                <w:szCs w:val="20"/>
              </w:rPr>
              <w:t>Distribution system:</w:t>
            </w:r>
          </w:p>
          <w:p w14:paraId="0EC647AD" w14:textId="77777777" w:rsidR="00A835B8" w:rsidRPr="00746DD6" w:rsidRDefault="00A835B8" w:rsidP="00746DD6">
            <w:pPr>
              <w:tabs>
                <w:tab w:val="left" w:pos="-31680"/>
                <w:tab w:val="left" w:pos="0"/>
              </w:tabs>
              <w:ind w:left="720"/>
              <w:rPr>
                <w:rFonts w:asciiTheme="minorHAnsi" w:hAnsiTheme="minorHAnsi" w:cstheme="minorHAnsi"/>
                <w:kern w:val="0"/>
                <w:sz w:val="20"/>
                <w:szCs w:val="20"/>
              </w:rPr>
            </w:pPr>
            <w:r w:rsidRPr="00746DD6">
              <w:rPr>
                <w:rFonts w:asciiTheme="minorHAnsi" w:hAnsiTheme="minorHAnsi" w:cstheme="minorHAnsi"/>
                <w:kern w:val="0"/>
                <w:sz w:val="20"/>
                <w:szCs w:val="20"/>
              </w:rPr>
              <w:t>For circulation distribution system serving dwelling units, only demand circulation systems with manual on/off as specified in the Referenced Appendix RA4.4.9 shall be installed.</w:t>
            </w:r>
          </w:p>
          <w:p w14:paraId="7DB188DC" w14:textId="77777777" w:rsidR="00746DD6" w:rsidRDefault="00746DD6" w:rsidP="00A835B8">
            <w:pPr>
              <w:tabs>
                <w:tab w:val="left" w:pos="-31680"/>
                <w:tab w:val="left" w:pos="0"/>
              </w:tabs>
              <w:rPr>
                <w:rFonts w:asciiTheme="minorHAnsi" w:hAnsiTheme="minorHAnsi" w:cstheme="minorHAnsi"/>
                <w:bCs/>
                <w:sz w:val="20"/>
                <w:szCs w:val="20"/>
                <w14:cntxtAlts/>
              </w:rPr>
            </w:pPr>
          </w:p>
          <w:p w14:paraId="05407DDF" w14:textId="77777777" w:rsidR="00746DD6" w:rsidRDefault="00746DD6" w:rsidP="00A835B8">
            <w:pPr>
              <w:tabs>
                <w:tab w:val="left" w:pos="-31680"/>
                <w:tab w:val="left" w:pos="0"/>
              </w:tabs>
              <w:rPr>
                <w:rFonts w:asciiTheme="minorHAnsi" w:hAnsiTheme="minorHAnsi" w:cstheme="minorHAnsi"/>
                <w:bCs/>
                <w:sz w:val="20"/>
                <w:szCs w:val="20"/>
                <w14:cntxtAlts/>
              </w:rPr>
            </w:pPr>
          </w:p>
          <w:p w14:paraId="4FA1D637" w14:textId="77777777" w:rsidR="00746DD6" w:rsidRDefault="00746DD6" w:rsidP="00A835B8">
            <w:pPr>
              <w:tabs>
                <w:tab w:val="left" w:pos="-31680"/>
                <w:tab w:val="left" w:pos="0"/>
              </w:tabs>
              <w:rPr>
                <w:rFonts w:asciiTheme="minorHAnsi" w:hAnsiTheme="minorHAnsi" w:cstheme="minorHAnsi"/>
                <w:bCs/>
                <w:sz w:val="20"/>
                <w:szCs w:val="20"/>
                <w14:cntxtAlts/>
              </w:rPr>
            </w:pPr>
          </w:p>
          <w:p w14:paraId="7CFAF1D7" w14:textId="7CF65149" w:rsidR="00746DD6" w:rsidRPr="00746DD6" w:rsidRDefault="00746DD6" w:rsidP="00A835B8">
            <w:pPr>
              <w:tabs>
                <w:tab w:val="left" w:pos="-31680"/>
                <w:tab w:val="left" w:pos="0"/>
              </w:tabs>
              <w:rPr>
                <w:rFonts w:asciiTheme="minorHAnsi" w:hAnsiTheme="minorHAnsi" w:cstheme="minorHAnsi"/>
                <w:bCs/>
                <w:sz w:val="20"/>
                <w:szCs w:val="20"/>
                <w14:cntxtAlts/>
              </w:rPr>
            </w:pPr>
          </w:p>
        </w:tc>
      </w:tr>
    </w:tbl>
    <w:p w14:paraId="073C34CF" w14:textId="77777777" w:rsidR="008C156C" w:rsidRPr="00763516" w:rsidRDefault="008C156C" w:rsidP="00A835B8">
      <w:pPr>
        <w:rPr>
          <w:rFonts w:asciiTheme="minorHAnsi" w:hAnsiTheme="minorHAnsi" w:cstheme="minorHAnsi"/>
          <w:b/>
          <w:sz w:val="20"/>
          <w:szCs w:val="20"/>
          <w:u w:val="single"/>
        </w:rPr>
      </w:pPr>
    </w:p>
    <w:sectPr w:rsidR="008C156C" w:rsidRPr="00763516" w:rsidSect="00A65A6F">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520EB" w14:textId="77777777" w:rsidR="00EA2822" w:rsidRDefault="00EA2822" w:rsidP="00CE5E45">
      <w:pPr>
        <w:spacing w:after="0" w:line="240" w:lineRule="auto"/>
      </w:pPr>
      <w:r>
        <w:separator/>
      </w:r>
    </w:p>
  </w:endnote>
  <w:endnote w:type="continuationSeparator" w:id="0">
    <w:p w14:paraId="4ABCAB50" w14:textId="77777777" w:rsidR="00EA2822" w:rsidRDefault="00EA2822" w:rsidP="00CE5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92901"/>
      <w:docPartObj>
        <w:docPartGallery w:val="Page Numbers (Bottom of Page)"/>
        <w:docPartUnique/>
      </w:docPartObj>
    </w:sdtPr>
    <w:sdtContent>
      <w:sdt>
        <w:sdtPr>
          <w:id w:val="1728636285"/>
          <w:docPartObj>
            <w:docPartGallery w:val="Page Numbers (Top of Page)"/>
            <w:docPartUnique/>
          </w:docPartObj>
        </w:sdtPr>
        <w:sdtContent>
          <w:p w14:paraId="69E12520" w14:textId="13188E28" w:rsidR="00E14446" w:rsidRDefault="00E14446">
            <w:pPr>
              <w:pStyle w:val="Footer"/>
              <w:jc w:val="center"/>
            </w:pPr>
            <w:r w:rsidRPr="00E14446">
              <w:rPr>
                <w:rFonts w:asciiTheme="minorHAnsi" w:hAnsiTheme="minorHAnsi" w:cstheme="minorHAnsi"/>
                <w:sz w:val="18"/>
                <w:szCs w:val="18"/>
              </w:rPr>
              <w:t xml:space="preserve">Page </w:t>
            </w:r>
            <w:r w:rsidRPr="00E14446">
              <w:rPr>
                <w:rFonts w:asciiTheme="minorHAnsi" w:hAnsiTheme="minorHAnsi" w:cstheme="minorHAnsi"/>
                <w:b/>
                <w:bCs/>
                <w:sz w:val="18"/>
                <w:szCs w:val="18"/>
              </w:rPr>
              <w:fldChar w:fldCharType="begin"/>
            </w:r>
            <w:r w:rsidRPr="00E14446">
              <w:rPr>
                <w:rFonts w:asciiTheme="minorHAnsi" w:hAnsiTheme="minorHAnsi" w:cstheme="minorHAnsi"/>
                <w:b/>
                <w:bCs/>
                <w:sz w:val="18"/>
                <w:szCs w:val="18"/>
              </w:rPr>
              <w:instrText xml:space="preserve"> PAGE </w:instrText>
            </w:r>
            <w:r w:rsidRPr="00E14446">
              <w:rPr>
                <w:rFonts w:asciiTheme="minorHAnsi" w:hAnsiTheme="minorHAnsi" w:cstheme="minorHAnsi"/>
                <w:b/>
                <w:bCs/>
                <w:sz w:val="18"/>
                <w:szCs w:val="18"/>
              </w:rPr>
              <w:fldChar w:fldCharType="separate"/>
            </w:r>
            <w:r w:rsidRPr="00E14446">
              <w:rPr>
                <w:rFonts w:asciiTheme="minorHAnsi" w:hAnsiTheme="minorHAnsi" w:cstheme="minorHAnsi"/>
                <w:b/>
                <w:bCs/>
                <w:noProof/>
                <w:sz w:val="18"/>
                <w:szCs w:val="18"/>
              </w:rPr>
              <w:t>2</w:t>
            </w:r>
            <w:r w:rsidRPr="00E14446">
              <w:rPr>
                <w:rFonts w:asciiTheme="minorHAnsi" w:hAnsiTheme="minorHAnsi" w:cstheme="minorHAnsi"/>
                <w:b/>
                <w:bCs/>
                <w:sz w:val="18"/>
                <w:szCs w:val="18"/>
              </w:rPr>
              <w:fldChar w:fldCharType="end"/>
            </w:r>
            <w:r w:rsidRPr="00E14446">
              <w:rPr>
                <w:rFonts w:asciiTheme="minorHAnsi" w:hAnsiTheme="minorHAnsi" w:cstheme="minorHAnsi"/>
                <w:sz w:val="18"/>
                <w:szCs w:val="18"/>
              </w:rPr>
              <w:t xml:space="preserve"> of </w:t>
            </w:r>
            <w:r w:rsidRPr="00E14446">
              <w:rPr>
                <w:rFonts w:asciiTheme="minorHAnsi" w:hAnsiTheme="minorHAnsi" w:cstheme="minorHAnsi"/>
                <w:b/>
                <w:bCs/>
                <w:sz w:val="18"/>
                <w:szCs w:val="18"/>
              </w:rPr>
              <w:fldChar w:fldCharType="begin"/>
            </w:r>
            <w:r w:rsidRPr="00E14446">
              <w:rPr>
                <w:rFonts w:asciiTheme="minorHAnsi" w:hAnsiTheme="minorHAnsi" w:cstheme="minorHAnsi"/>
                <w:b/>
                <w:bCs/>
                <w:sz w:val="18"/>
                <w:szCs w:val="18"/>
              </w:rPr>
              <w:instrText xml:space="preserve"> NUMPAGES  </w:instrText>
            </w:r>
            <w:r w:rsidRPr="00E14446">
              <w:rPr>
                <w:rFonts w:asciiTheme="minorHAnsi" w:hAnsiTheme="minorHAnsi" w:cstheme="minorHAnsi"/>
                <w:b/>
                <w:bCs/>
                <w:sz w:val="18"/>
                <w:szCs w:val="18"/>
              </w:rPr>
              <w:fldChar w:fldCharType="separate"/>
            </w:r>
            <w:r w:rsidRPr="00E14446">
              <w:rPr>
                <w:rFonts w:asciiTheme="minorHAnsi" w:hAnsiTheme="minorHAnsi" w:cstheme="minorHAnsi"/>
                <w:b/>
                <w:bCs/>
                <w:noProof/>
                <w:sz w:val="18"/>
                <w:szCs w:val="18"/>
              </w:rPr>
              <w:t>2</w:t>
            </w:r>
            <w:r w:rsidRPr="00E14446">
              <w:rPr>
                <w:rFonts w:asciiTheme="minorHAnsi" w:hAnsiTheme="minorHAnsi" w:cstheme="minorHAnsi"/>
                <w:b/>
                <w:bCs/>
                <w:sz w:val="18"/>
                <w:szCs w:val="18"/>
              </w:rPr>
              <w:fldChar w:fldCharType="end"/>
            </w:r>
          </w:p>
        </w:sdtContent>
      </w:sdt>
    </w:sdtContent>
  </w:sdt>
  <w:p w14:paraId="07C875CF" w14:textId="77777777" w:rsidR="00266621" w:rsidRDefault="00266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1FF8A" w14:textId="77777777" w:rsidR="00EA2822" w:rsidRDefault="00EA2822" w:rsidP="00CE5E45">
      <w:pPr>
        <w:spacing w:after="0" w:line="240" w:lineRule="auto"/>
      </w:pPr>
      <w:r>
        <w:separator/>
      </w:r>
    </w:p>
  </w:footnote>
  <w:footnote w:type="continuationSeparator" w:id="0">
    <w:p w14:paraId="0704346D" w14:textId="77777777" w:rsidR="00EA2822" w:rsidRDefault="00EA2822" w:rsidP="00CE5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4ED3"/>
    <w:multiLevelType w:val="hybridMultilevel"/>
    <w:tmpl w:val="F4E206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B1AA3"/>
    <w:multiLevelType w:val="hybridMultilevel"/>
    <w:tmpl w:val="902EB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36D1D"/>
    <w:multiLevelType w:val="hybridMultilevel"/>
    <w:tmpl w:val="6534F7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642E6"/>
    <w:multiLevelType w:val="hybridMultilevel"/>
    <w:tmpl w:val="516870F0"/>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4" w15:restartNumberingAfterBreak="0">
    <w:nsid w:val="284D55E1"/>
    <w:multiLevelType w:val="hybridMultilevel"/>
    <w:tmpl w:val="B0CAEA8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2CA31336"/>
    <w:multiLevelType w:val="hybridMultilevel"/>
    <w:tmpl w:val="42FAD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462BF"/>
    <w:multiLevelType w:val="hybridMultilevel"/>
    <w:tmpl w:val="28D61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56488"/>
    <w:multiLevelType w:val="hybridMultilevel"/>
    <w:tmpl w:val="6F8E11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855324"/>
    <w:multiLevelType w:val="hybridMultilevel"/>
    <w:tmpl w:val="BF1ABD84"/>
    <w:lvl w:ilvl="0" w:tplc="E408C0DE">
      <w:start w:val="1"/>
      <w:numFmt w:val="lowerLetter"/>
      <w:lvlText w:val="%1)"/>
      <w:lvlJc w:val="left"/>
      <w:pPr>
        <w:ind w:left="10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E1EA142">
      <w:start w:val="1"/>
      <w:numFmt w:val="decimal"/>
      <w:lvlText w:val="%2)"/>
      <w:lvlJc w:val="left"/>
      <w:pPr>
        <w:ind w:left="141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D0329146">
      <w:start w:val="1"/>
      <w:numFmt w:val="lowerRoman"/>
      <w:lvlText w:val="%3"/>
      <w:lvlJc w:val="left"/>
      <w:pPr>
        <w:ind w:left="226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B71E888A">
      <w:start w:val="1"/>
      <w:numFmt w:val="decimal"/>
      <w:lvlText w:val="%4"/>
      <w:lvlJc w:val="left"/>
      <w:pPr>
        <w:ind w:left="298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A59A9CAA">
      <w:start w:val="1"/>
      <w:numFmt w:val="lowerLetter"/>
      <w:lvlText w:val="%5"/>
      <w:lvlJc w:val="left"/>
      <w:pPr>
        <w:ind w:left="37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BC3E2D24">
      <w:start w:val="1"/>
      <w:numFmt w:val="lowerRoman"/>
      <w:lvlText w:val="%6"/>
      <w:lvlJc w:val="left"/>
      <w:pPr>
        <w:ind w:left="442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479A4812">
      <w:start w:val="1"/>
      <w:numFmt w:val="decimal"/>
      <w:lvlText w:val="%7"/>
      <w:lvlJc w:val="left"/>
      <w:pPr>
        <w:ind w:left="514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26AA9256">
      <w:start w:val="1"/>
      <w:numFmt w:val="lowerLetter"/>
      <w:lvlText w:val="%8"/>
      <w:lvlJc w:val="left"/>
      <w:pPr>
        <w:ind w:left="586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88B62740">
      <w:start w:val="1"/>
      <w:numFmt w:val="lowerRoman"/>
      <w:lvlText w:val="%9"/>
      <w:lvlJc w:val="left"/>
      <w:pPr>
        <w:ind w:left="658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44454EEA"/>
    <w:multiLevelType w:val="hybridMultilevel"/>
    <w:tmpl w:val="66D21A2A"/>
    <w:lvl w:ilvl="0" w:tplc="04090005">
      <w:start w:val="1"/>
      <w:numFmt w:val="bullet"/>
      <w:lvlText w:val=""/>
      <w:lvlJc w:val="left"/>
      <w:pPr>
        <w:ind w:left="949" w:hanging="360"/>
      </w:pPr>
      <w:rPr>
        <w:rFonts w:ascii="Wingdings" w:hAnsi="Wingdings"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10" w15:restartNumberingAfterBreak="0">
    <w:nsid w:val="4E2519AC"/>
    <w:multiLevelType w:val="hybridMultilevel"/>
    <w:tmpl w:val="C3F05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71D2C"/>
    <w:multiLevelType w:val="hybridMultilevel"/>
    <w:tmpl w:val="2D1E52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BF0D4E"/>
    <w:multiLevelType w:val="hybridMultilevel"/>
    <w:tmpl w:val="6804CC36"/>
    <w:lvl w:ilvl="0" w:tplc="74EA9974">
      <w:start w:val="2"/>
      <w:numFmt w:val="bullet"/>
      <w:lvlText w:val="-"/>
      <w:lvlJc w:val="left"/>
      <w:pPr>
        <w:ind w:left="720" w:hanging="360"/>
      </w:pPr>
      <w:rPr>
        <w:rFonts w:ascii="Gill Sans MT Condensed" w:eastAsia="Times New Roman" w:hAnsi="Gill Sans M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1D43AF"/>
    <w:multiLevelType w:val="hybridMultilevel"/>
    <w:tmpl w:val="FE6E5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208CD"/>
    <w:multiLevelType w:val="hybridMultilevel"/>
    <w:tmpl w:val="40462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D45A86"/>
    <w:multiLevelType w:val="hybridMultilevel"/>
    <w:tmpl w:val="D1BE2210"/>
    <w:lvl w:ilvl="0" w:tplc="ECDEAEB4">
      <w:start w:val="2"/>
      <w:numFmt w:val="bullet"/>
      <w:lvlText w:val="-"/>
      <w:lvlJc w:val="left"/>
      <w:pPr>
        <w:ind w:left="720" w:hanging="360"/>
      </w:pPr>
      <w:rPr>
        <w:rFonts w:ascii="Gill Sans MT Condensed" w:eastAsia="Times New Roman" w:hAnsi="Gill Sans M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4459383">
    <w:abstractNumId w:val="6"/>
  </w:num>
  <w:num w:numId="2" w16cid:durableId="1535344066">
    <w:abstractNumId w:val="2"/>
  </w:num>
  <w:num w:numId="3" w16cid:durableId="1771588558">
    <w:abstractNumId w:val="13"/>
  </w:num>
  <w:num w:numId="4" w16cid:durableId="1404789657">
    <w:abstractNumId w:val="4"/>
  </w:num>
  <w:num w:numId="5" w16cid:durableId="1445231001">
    <w:abstractNumId w:val="14"/>
  </w:num>
  <w:num w:numId="6" w16cid:durableId="1187060135">
    <w:abstractNumId w:val="5"/>
  </w:num>
  <w:num w:numId="7" w16cid:durableId="1863587780">
    <w:abstractNumId w:val="1"/>
  </w:num>
  <w:num w:numId="8" w16cid:durableId="1225532591">
    <w:abstractNumId w:val="10"/>
  </w:num>
  <w:num w:numId="9" w16cid:durableId="1311247967">
    <w:abstractNumId w:val="7"/>
  </w:num>
  <w:num w:numId="10" w16cid:durableId="1219515204">
    <w:abstractNumId w:val="12"/>
  </w:num>
  <w:num w:numId="11" w16cid:durableId="1407653211">
    <w:abstractNumId w:val="15"/>
  </w:num>
  <w:num w:numId="12" w16cid:durableId="384573643">
    <w:abstractNumId w:val="11"/>
  </w:num>
  <w:num w:numId="13" w16cid:durableId="1245147816">
    <w:abstractNumId w:val="3"/>
  </w:num>
  <w:num w:numId="14" w16cid:durableId="831720649">
    <w:abstractNumId w:val="9"/>
  </w:num>
  <w:num w:numId="15" w16cid:durableId="10615589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9181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C87"/>
    <w:rsid w:val="00012B56"/>
    <w:rsid w:val="00027CD6"/>
    <w:rsid w:val="00040CC6"/>
    <w:rsid w:val="00044071"/>
    <w:rsid w:val="00066707"/>
    <w:rsid w:val="000668B1"/>
    <w:rsid w:val="00080CD4"/>
    <w:rsid w:val="000964DC"/>
    <w:rsid w:val="000C21F1"/>
    <w:rsid w:val="000C4B15"/>
    <w:rsid w:val="0010028D"/>
    <w:rsid w:val="00103806"/>
    <w:rsid w:val="00103C96"/>
    <w:rsid w:val="001168C6"/>
    <w:rsid w:val="00117DFD"/>
    <w:rsid w:val="001203FA"/>
    <w:rsid w:val="001350D3"/>
    <w:rsid w:val="00135AB8"/>
    <w:rsid w:val="001413EF"/>
    <w:rsid w:val="001A0BCB"/>
    <w:rsid w:val="001A5A8D"/>
    <w:rsid w:val="001C16AF"/>
    <w:rsid w:val="001C1B29"/>
    <w:rsid w:val="001C5474"/>
    <w:rsid w:val="001C5D74"/>
    <w:rsid w:val="001E0C1C"/>
    <w:rsid w:val="001F510C"/>
    <w:rsid w:val="001F751E"/>
    <w:rsid w:val="00223C78"/>
    <w:rsid w:val="00266621"/>
    <w:rsid w:val="00270DC8"/>
    <w:rsid w:val="00271623"/>
    <w:rsid w:val="00290770"/>
    <w:rsid w:val="002C1388"/>
    <w:rsid w:val="002C1807"/>
    <w:rsid w:val="002D76B6"/>
    <w:rsid w:val="00311292"/>
    <w:rsid w:val="00316B08"/>
    <w:rsid w:val="0032482D"/>
    <w:rsid w:val="0034403A"/>
    <w:rsid w:val="0035087A"/>
    <w:rsid w:val="00360733"/>
    <w:rsid w:val="00374111"/>
    <w:rsid w:val="0039180F"/>
    <w:rsid w:val="003A72B7"/>
    <w:rsid w:val="003C5F1E"/>
    <w:rsid w:val="003E2F68"/>
    <w:rsid w:val="003E347D"/>
    <w:rsid w:val="00403EFB"/>
    <w:rsid w:val="00404F80"/>
    <w:rsid w:val="00411357"/>
    <w:rsid w:val="004142C1"/>
    <w:rsid w:val="00440118"/>
    <w:rsid w:val="00451206"/>
    <w:rsid w:val="00451281"/>
    <w:rsid w:val="00455573"/>
    <w:rsid w:val="004A1172"/>
    <w:rsid w:val="004A29B1"/>
    <w:rsid w:val="004A2A9F"/>
    <w:rsid w:val="004D4DD3"/>
    <w:rsid w:val="004E1D6E"/>
    <w:rsid w:val="0050451B"/>
    <w:rsid w:val="005078EC"/>
    <w:rsid w:val="0051146C"/>
    <w:rsid w:val="00514F93"/>
    <w:rsid w:val="005233C2"/>
    <w:rsid w:val="00530459"/>
    <w:rsid w:val="00551C1D"/>
    <w:rsid w:val="0055680E"/>
    <w:rsid w:val="005702CC"/>
    <w:rsid w:val="00573F11"/>
    <w:rsid w:val="005A2F1E"/>
    <w:rsid w:val="005A6452"/>
    <w:rsid w:val="005B046E"/>
    <w:rsid w:val="005E588A"/>
    <w:rsid w:val="005E6324"/>
    <w:rsid w:val="006154DC"/>
    <w:rsid w:val="00620EC1"/>
    <w:rsid w:val="00635C2C"/>
    <w:rsid w:val="00653B76"/>
    <w:rsid w:val="006556FE"/>
    <w:rsid w:val="006865EF"/>
    <w:rsid w:val="006942C9"/>
    <w:rsid w:val="00695A33"/>
    <w:rsid w:val="00696DB0"/>
    <w:rsid w:val="006A32DD"/>
    <w:rsid w:val="006B0643"/>
    <w:rsid w:val="006B3732"/>
    <w:rsid w:val="006C20B2"/>
    <w:rsid w:val="006E0456"/>
    <w:rsid w:val="006E48D1"/>
    <w:rsid w:val="006E631A"/>
    <w:rsid w:val="006E6E31"/>
    <w:rsid w:val="006F2461"/>
    <w:rsid w:val="007433D0"/>
    <w:rsid w:val="00744981"/>
    <w:rsid w:val="00746DD6"/>
    <w:rsid w:val="00753B27"/>
    <w:rsid w:val="00763516"/>
    <w:rsid w:val="007A3782"/>
    <w:rsid w:val="007B6DAC"/>
    <w:rsid w:val="007C4F59"/>
    <w:rsid w:val="0082081D"/>
    <w:rsid w:val="0082448E"/>
    <w:rsid w:val="00826FB1"/>
    <w:rsid w:val="00856BA4"/>
    <w:rsid w:val="00873BC1"/>
    <w:rsid w:val="00887539"/>
    <w:rsid w:val="00887918"/>
    <w:rsid w:val="008C156C"/>
    <w:rsid w:val="008C53EA"/>
    <w:rsid w:val="008E6AD7"/>
    <w:rsid w:val="009067BA"/>
    <w:rsid w:val="00910CBB"/>
    <w:rsid w:val="00925CD6"/>
    <w:rsid w:val="00932541"/>
    <w:rsid w:val="00965BC1"/>
    <w:rsid w:val="0097272B"/>
    <w:rsid w:val="0099202D"/>
    <w:rsid w:val="009A0FDF"/>
    <w:rsid w:val="009B379B"/>
    <w:rsid w:val="009C7142"/>
    <w:rsid w:val="009F012F"/>
    <w:rsid w:val="00A079AE"/>
    <w:rsid w:val="00A11708"/>
    <w:rsid w:val="00A16869"/>
    <w:rsid w:val="00A21CC6"/>
    <w:rsid w:val="00A4124A"/>
    <w:rsid w:val="00A60C40"/>
    <w:rsid w:val="00A65A6F"/>
    <w:rsid w:val="00A70A00"/>
    <w:rsid w:val="00A70FEF"/>
    <w:rsid w:val="00A71EF2"/>
    <w:rsid w:val="00A80138"/>
    <w:rsid w:val="00A835B8"/>
    <w:rsid w:val="00A84F8F"/>
    <w:rsid w:val="00A96536"/>
    <w:rsid w:val="00AC6216"/>
    <w:rsid w:val="00AC7BB4"/>
    <w:rsid w:val="00AD726D"/>
    <w:rsid w:val="00AE2569"/>
    <w:rsid w:val="00B063DA"/>
    <w:rsid w:val="00B14031"/>
    <w:rsid w:val="00B263B1"/>
    <w:rsid w:val="00B50ADF"/>
    <w:rsid w:val="00B555D4"/>
    <w:rsid w:val="00BB1C43"/>
    <w:rsid w:val="00BD03DA"/>
    <w:rsid w:val="00BE3B53"/>
    <w:rsid w:val="00BF1E8E"/>
    <w:rsid w:val="00BF1F39"/>
    <w:rsid w:val="00BF7599"/>
    <w:rsid w:val="00BF7D38"/>
    <w:rsid w:val="00C01DCD"/>
    <w:rsid w:val="00C04EAB"/>
    <w:rsid w:val="00C36F1A"/>
    <w:rsid w:val="00C44515"/>
    <w:rsid w:val="00C45449"/>
    <w:rsid w:val="00C45E4C"/>
    <w:rsid w:val="00C61E7D"/>
    <w:rsid w:val="00C628B3"/>
    <w:rsid w:val="00C839EB"/>
    <w:rsid w:val="00C83AC9"/>
    <w:rsid w:val="00CC1EC3"/>
    <w:rsid w:val="00CD092C"/>
    <w:rsid w:val="00CD18F4"/>
    <w:rsid w:val="00CE5E45"/>
    <w:rsid w:val="00D2211C"/>
    <w:rsid w:val="00D27794"/>
    <w:rsid w:val="00D34ECE"/>
    <w:rsid w:val="00D405D2"/>
    <w:rsid w:val="00D5160A"/>
    <w:rsid w:val="00D6383D"/>
    <w:rsid w:val="00D66B6A"/>
    <w:rsid w:val="00DA1CBB"/>
    <w:rsid w:val="00DB0334"/>
    <w:rsid w:val="00DB3D59"/>
    <w:rsid w:val="00DC2BF2"/>
    <w:rsid w:val="00DC4464"/>
    <w:rsid w:val="00DE13CE"/>
    <w:rsid w:val="00DE2D03"/>
    <w:rsid w:val="00DF20D6"/>
    <w:rsid w:val="00DF79B6"/>
    <w:rsid w:val="00E14446"/>
    <w:rsid w:val="00E17EFA"/>
    <w:rsid w:val="00E21BF6"/>
    <w:rsid w:val="00E22F8A"/>
    <w:rsid w:val="00E277BE"/>
    <w:rsid w:val="00E328E3"/>
    <w:rsid w:val="00E35344"/>
    <w:rsid w:val="00E54AE1"/>
    <w:rsid w:val="00E57905"/>
    <w:rsid w:val="00E634AB"/>
    <w:rsid w:val="00E72665"/>
    <w:rsid w:val="00E92174"/>
    <w:rsid w:val="00EA2822"/>
    <w:rsid w:val="00EE4B01"/>
    <w:rsid w:val="00F13C87"/>
    <w:rsid w:val="00F22DCE"/>
    <w:rsid w:val="00F27837"/>
    <w:rsid w:val="00F7651A"/>
    <w:rsid w:val="00F94272"/>
    <w:rsid w:val="00FA4E46"/>
    <w:rsid w:val="00FB17ED"/>
    <w:rsid w:val="00FB3CEE"/>
    <w:rsid w:val="00FB5708"/>
    <w:rsid w:val="00FC32BD"/>
    <w:rsid w:val="00FD0131"/>
    <w:rsid w:val="00FF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1D99D"/>
  <w15:docId w15:val="{F708C8F8-0436-418A-B1A9-9C37F917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C87"/>
    <w:rPr>
      <w:rFonts w:ascii="Century Schoolbook" w:eastAsia="Times New Roman" w:hAnsi="Century Schoolbook" w:cs="Times New Roman"/>
      <w:color w:val="000000"/>
      <w:kern w:val="28"/>
      <w:sz w:val="19"/>
      <w:szCs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C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organizationname">
    <w:name w:val="msoorganizationname"/>
    <w:rsid w:val="00F13C87"/>
    <w:pPr>
      <w:spacing w:after="0" w:line="240" w:lineRule="auto"/>
      <w:jc w:val="center"/>
    </w:pPr>
    <w:rPr>
      <w:rFonts w:ascii="Century Schoolbook" w:eastAsia="Times New Roman" w:hAnsi="Century Schoolbook" w:cs="Times New Roman"/>
      <w:color w:val="000000"/>
      <w:kern w:val="28"/>
      <w:sz w:val="24"/>
      <w:szCs w:val="24"/>
    </w:rPr>
  </w:style>
  <w:style w:type="paragraph" w:customStyle="1" w:styleId="msotitle3">
    <w:name w:val="msotitle3"/>
    <w:rsid w:val="0082448E"/>
    <w:pPr>
      <w:spacing w:after="0" w:line="240" w:lineRule="auto"/>
      <w:jc w:val="center"/>
    </w:pPr>
    <w:rPr>
      <w:rFonts w:ascii="Century Schoolbook" w:eastAsia="Times New Roman" w:hAnsi="Century Schoolbook" w:cs="Times New Roman"/>
      <w:color w:val="000000"/>
      <w:kern w:val="28"/>
      <w:sz w:val="92"/>
      <w:szCs w:val="92"/>
    </w:rPr>
  </w:style>
  <w:style w:type="paragraph" w:styleId="ListParagraph">
    <w:name w:val="List Paragraph"/>
    <w:basedOn w:val="Normal"/>
    <w:uiPriority w:val="34"/>
    <w:qFormat/>
    <w:rsid w:val="00271623"/>
    <w:pPr>
      <w:ind w:left="720"/>
      <w:contextualSpacing/>
    </w:pPr>
  </w:style>
  <w:style w:type="paragraph" w:styleId="BalloonText">
    <w:name w:val="Balloon Text"/>
    <w:basedOn w:val="Normal"/>
    <w:link w:val="BalloonTextChar"/>
    <w:uiPriority w:val="99"/>
    <w:semiHidden/>
    <w:unhideWhenUsed/>
    <w:rsid w:val="001203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3FA"/>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CE5E45"/>
    <w:pPr>
      <w:tabs>
        <w:tab w:val="center" w:pos="4680"/>
        <w:tab w:val="right" w:pos="9360"/>
      </w:tabs>
      <w:spacing w:after="0"/>
    </w:pPr>
  </w:style>
  <w:style w:type="character" w:customStyle="1" w:styleId="HeaderChar">
    <w:name w:val="Header Char"/>
    <w:basedOn w:val="DefaultParagraphFont"/>
    <w:link w:val="Header"/>
    <w:uiPriority w:val="99"/>
    <w:rsid w:val="00CE5E45"/>
    <w:rPr>
      <w:rFonts w:ascii="Century Schoolbook" w:eastAsia="Times New Roman" w:hAnsi="Century Schoolbook" w:cs="Times New Roman"/>
      <w:color w:val="000000"/>
      <w:kern w:val="28"/>
      <w:sz w:val="19"/>
      <w:szCs w:val="19"/>
    </w:rPr>
  </w:style>
  <w:style w:type="paragraph" w:styleId="Footer">
    <w:name w:val="footer"/>
    <w:basedOn w:val="Normal"/>
    <w:link w:val="FooterChar"/>
    <w:uiPriority w:val="99"/>
    <w:unhideWhenUsed/>
    <w:rsid w:val="00CE5E45"/>
    <w:pPr>
      <w:tabs>
        <w:tab w:val="center" w:pos="4680"/>
        <w:tab w:val="right" w:pos="9360"/>
      </w:tabs>
      <w:spacing w:after="0"/>
    </w:pPr>
  </w:style>
  <w:style w:type="character" w:customStyle="1" w:styleId="FooterChar">
    <w:name w:val="Footer Char"/>
    <w:basedOn w:val="DefaultParagraphFont"/>
    <w:link w:val="Footer"/>
    <w:uiPriority w:val="99"/>
    <w:rsid w:val="00CE5E45"/>
    <w:rPr>
      <w:rFonts w:ascii="Century Schoolbook" w:eastAsia="Times New Roman" w:hAnsi="Century Schoolbook" w:cs="Times New Roman"/>
      <w:color w:val="000000"/>
      <w:kern w:val="28"/>
      <w:sz w:val="19"/>
      <w:szCs w:val="19"/>
    </w:rPr>
  </w:style>
  <w:style w:type="character" w:styleId="PlaceholderText">
    <w:name w:val="Placeholder Text"/>
    <w:basedOn w:val="DefaultParagraphFont"/>
    <w:uiPriority w:val="99"/>
    <w:semiHidden/>
    <w:rsid w:val="00C44515"/>
    <w:rPr>
      <w:color w:val="808080"/>
    </w:rPr>
  </w:style>
  <w:style w:type="character" w:styleId="CommentReference">
    <w:name w:val="annotation reference"/>
    <w:basedOn w:val="DefaultParagraphFont"/>
    <w:uiPriority w:val="99"/>
    <w:semiHidden/>
    <w:unhideWhenUsed/>
    <w:rsid w:val="00C44515"/>
    <w:rPr>
      <w:sz w:val="16"/>
      <w:szCs w:val="16"/>
    </w:rPr>
  </w:style>
  <w:style w:type="paragraph" w:styleId="CommentText">
    <w:name w:val="annotation text"/>
    <w:basedOn w:val="Normal"/>
    <w:link w:val="CommentTextChar"/>
    <w:uiPriority w:val="99"/>
    <w:semiHidden/>
    <w:unhideWhenUsed/>
    <w:rsid w:val="00C44515"/>
    <w:pPr>
      <w:spacing w:line="240" w:lineRule="auto"/>
    </w:pPr>
    <w:rPr>
      <w:sz w:val="20"/>
      <w:szCs w:val="20"/>
    </w:rPr>
  </w:style>
  <w:style w:type="character" w:customStyle="1" w:styleId="CommentTextChar">
    <w:name w:val="Comment Text Char"/>
    <w:basedOn w:val="DefaultParagraphFont"/>
    <w:link w:val="CommentText"/>
    <w:uiPriority w:val="99"/>
    <w:semiHidden/>
    <w:rsid w:val="00C44515"/>
    <w:rPr>
      <w:rFonts w:ascii="Century Schoolbook" w:eastAsia="Times New Roman" w:hAnsi="Century Schoolbook"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C44515"/>
    <w:rPr>
      <w:b/>
      <w:bCs/>
    </w:rPr>
  </w:style>
  <w:style w:type="character" w:customStyle="1" w:styleId="CommentSubjectChar">
    <w:name w:val="Comment Subject Char"/>
    <w:basedOn w:val="CommentTextChar"/>
    <w:link w:val="CommentSubject"/>
    <w:uiPriority w:val="99"/>
    <w:semiHidden/>
    <w:rsid w:val="00C44515"/>
    <w:rPr>
      <w:rFonts w:ascii="Century Schoolbook" w:eastAsia="Times New Roman" w:hAnsi="Century Schoolbook" w:cs="Times New Roman"/>
      <w:b/>
      <w:bCs/>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8605">
      <w:bodyDiv w:val="1"/>
      <w:marLeft w:val="0"/>
      <w:marRight w:val="0"/>
      <w:marTop w:val="0"/>
      <w:marBottom w:val="0"/>
      <w:divBdr>
        <w:top w:val="none" w:sz="0" w:space="0" w:color="auto"/>
        <w:left w:val="none" w:sz="0" w:space="0" w:color="auto"/>
        <w:bottom w:val="none" w:sz="0" w:space="0" w:color="auto"/>
        <w:right w:val="none" w:sz="0" w:space="0" w:color="auto"/>
      </w:divBdr>
    </w:div>
    <w:div w:id="910306676">
      <w:bodyDiv w:val="1"/>
      <w:marLeft w:val="0"/>
      <w:marRight w:val="0"/>
      <w:marTop w:val="0"/>
      <w:marBottom w:val="0"/>
      <w:divBdr>
        <w:top w:val="none" w:sz="0" w:space="0" w:color="auto"/>
        <w:left w:val="none" w:sz="0" w:space="0" w:color="auto"/>
        <w:bottom w:val="none" w:sz="0" w:space="0" w:color="auto"/>
        <w:right w:val="none" w:sz="0" w:space="0" w:color="auto"/>
      </w:divBdr>
    </w:div>
    <w:div w:id="934705248">
      <w:bodyDiv w:val="1"/>
      <w:marLeft w:val="0"/>
      <w:marRight w:val="0"/>
      <w:marTop w:val="0"/>
      <w:marBottom w:val="0"/>
      <w:divBdr>
        <w:top w:val="none" w:sz="0" w:space="0" w:color="auto"/>
        <w:left w:val="none" w:sz="0" w:space="0" w:color="auto"/>
        <w:bottom w:val="none" w:sz="0" w:space="0" w:color="auto"/>
        <w:right w:val="none" w:sz="0" w:space="0" w:color="auto"/>
      </w:divBdr>
    </w:div>
    <w:div w:id="1214318125">
      <w:bodyDiv w:val="1"/>
      <w:marLeft w:val="0"/>
      <w:marRight w:val="0"/>
      <w:marTop w:val="0"/>
      <w:marBottom w:val="0"/>
      <w:divBdr>
        <w:top w:val="none" w:sz="0" w:space="0" w:color="auto"/>
        <w:left w:val="none" w:sz="0" w:space="0" w:color="auto"/>
        <w:bottom w:val="none" w:sz="0" w:space="0" w:color="auto"/>
        <w:right w:val="none" w:sz="0" w:space="0" w:color="auto"/>
      </w:divBdr>
    </w:div>
    <w:div w:id="1334214641">
      <w:bodyDiv w:val="1"/>
      <w:marLeft w:val="0"/>
      <w:marRight w:val="0"/>
      <w:marTop w:val="0"/>
      <w:marBottom w:val="0"/>
      <w:divBdr>
        <w:top w:val="none" w:sz="0" w:space="0" w:color="auto"/>
        <w:left w:val="none" w:sz="0" w:space="0" w:color="auto"/>
        <w:bottom w:val="none" w:sz="0" w:space="0" w:color="auto"/>
        <w:right w:val="none" w:sz="0" w:space="0" w:color="auto"/>
      </w:divBdr>
    </w:div>
    <w:div w:id="1638611532">
      <w:bodyDiv w:val="1"/>
      <w:marLeft w:val="0"/>
      <w:marRight w:val="0"/>
      <w:marTop w:val="0"/>
      <w:marBottom w:val="0"/>
      <w:divBdr>
        <w:top w:val="none" w:sz="0" w:space="0" w:color="auto"/>
        <w:left w:val="none" w:sz="0" w:space="0" w:color="auto"/>
        <w:bottom w:val="none" w:sz="0" w:space="0" w:color="auto"/>
        <w:right w:val="none" w:sz="0" w:space="0" w:color="auto"/>
      </w:divBdr>
    </w:div>
    <w:div w:id="180508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C52E5-5BA3-4EB9-9B78-A2617134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Ganda</dc:creator>
  <cp:lastModifiedBy>SETIAWAN GANDA</cp:lastModifiedBy>
  <cp:revision>66</cp:revision>
  <cp:lastPrinted>2023-09-16T20:38:00Z</cp:lastPrinted>
  <dcterms:created xsi:type="dcterms:W3CDTF">2015-10-18T16:44:00Z</dcterms:created>
  <dcterms:modified xsi:type="dcterms:W3CDTF">2023-10-21T23:46:00Z</dcterms:modified>
</cp:coreProperties>
</file>