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59" w:type="dxa"/>
        <w:tblInd w:w="18" w:type="dxa"/>
        <w:tblLook w:val="04A0" w:firstRow="1" w:lastRow="0" w:firstColumn="1" w:lastColumn="0" w:noHBand="0" w:noVBand="1"/>
      </w:tblPr>
      <w:tblGrid>
        <w:gridCol w:w="2160"/>
        <w:gridCol w:w="5220"/>
        <w:gridCol w:w="2179"/>
      </w:tblGrid>
      <w:tr w:rsidR="00F13C87" w14:paraId="2F6A304C" w14:textId="77777777" w:rsidTr="00C83AC9">
        <w:trPr>
          <w:trHeight w:val="1160"/>
        </w:trPr>
        <w:tc>
          <w:tcPr>
            <w:tcW w:w="2160" w:type="dxa"/>
            <w:tcBorders>
              <w:bottom w:val="single" w:sz="4" w:space="0" w:color="auto"/>
            </w:tcBorders>
          </w:tcPr>
          <w:p w14:paraId="33FD1F3D"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7EB37DD8" wp14:editId="46EFBF47">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220" w:type="dxa"/>
            <w:tcBorders>
              <w:bottom w:val="single" w:sz="4" w:space="0" w:color="auto"/>
            </w:tcBorders>
            <w:shd w:val="clear" w:color="auto" w:fill="auto"/>
          </w:tcPr>
          <w:p w14:paraId="10A44952" w14:textId="77777777" w:rsidR="00F13C87" w:rsidRDefault="00F13C87" w:rsidP="00F13C87">
            <w:pPr>
              <w:pStyle w:val="msoorganizationname"/>
              <w:widowControl w:val="0"/>
              <w:rPr>
                <w:b/>
                <w:bCs/>
                <w:sz w:val="19"/>
                <w:szCs w:val="19"/>
              </w:rPr>
            </w:pPr>
            <w:r>
              <w:rPr>
                <w:b/>
                <w:bCs/>
                <w:sz w:val="19"/>
                <w:szCs w:val="19"/>
              </w:rPr>
              <w:t xml:space="preserve">CITY OF ONTARIO </w:t>
            </w:r>
          </w:p>
          <w:p w14:paraId="099D8052" w14:textId="77777777" w:rsidR="00F13C87" w:rsidRDefault="00F13C87" w:rsidP="00F13C87">
            <w:pPr>
              <w:pStyle w:val="msoorganizationname"/>
              <w:widowControl w:val="0"/>
              <w:rPr>
                <w:b/>
                <w:bCs/>
                <w:sz w:val="19"/>
                <w:szCs w:val="19"/>
              </w:rPr>
            </w:pPr>
            <w:r>
              <w:rPr>
                <w:b/>
                <w:bCs/>
                <w:sz w:val="19"/>
                <w:szCs w:val="19"/>
              </w:rPr>
              <w:t>BUILDING DEPARTMENT</w:t>
            </w:r>
          </w:p>
          <w:p w14:paraId="7A507FBC" w14:textId="77777777" w:rsidR="00F13C87" w:rsidRDefault="00F13C87" w:rsidP="00F13C87">
            <w:pPr>
              <w:pStyle w:val="msoorganizationname"/>
              <w:widowControl w:val="0"/>
              <w:rPr>
                <w:sz w:val="16"/>
                <w:szCs w:val="16"/>
              </w:rPr>
            </w:pPr>
            <w:r>
              <w:rPr>
                <w:sz w:val="16"/>
                <w:szCs w:val="16"/>
              </w:rPr>
              <w:t>303 East B Street</w:t>
            </w:r>
          </w:p>
          <w:p w14:paraId="7D41471B" w14:textId="77777777" w:rsidR="00F13C87" w:rsidRDefault="00F13C87" w:rsidP="00F13C87">
            <w:pPr>
              <w:pStyle w:val="msoorganizationname"/>
              <w:widowControl w:val="0"/>
              <w:rPr>
                <w:sz w:val="16"/>
                <w:szCs w:val="16"/>
              </w:rPr>
            </w:pPr>
            <w:r>
              <w:rPr>
                <w:sz w:val="16"/>
                <w:szCs w:val="16"/>
              </w:rPr>
              <w:t>Ontario, CA 91764</w:t>
            </w:r>
          </w:p>
          <w:p w14:paraId="4C51C1BB" w14:textId="77777777" w:rsidR="00F13C87" w:rsidRPr="00F13C87" w:rsidRDefault="00F13C87" w:rsidP="00F13C87">
            <w:pPr>
              <w:pStyle w:val="msoorganizationname"/>
              <w:widowControl w:val="0"/>
              <w:rPr>
                <w:sz w:val="16"/>
                <w:szCs w:val="16"/>
              </w:rPr>
            </w:pPr>
            <w:r>
              <w:rPr>
                <w:sz w:val="16"/>
                <w:szCs w:val="16"/>
              </w:rPr>
              <w:t>Ph (909)395-2023, Fax (909)395-2180</w:t>
            </w:r>
          </w:p>
        </w:tc>
        <w:tc>
          <w:tcPr>
            <w:tcW w:w="2179" w:type="dxa"/>
            <w:tcBorders>
              <w:bottom w:val="single" w:sz="4" w:space="0" w:color="auto"/>
            </w:tcBorders>
          </w:tcPr>
          <w:p w14:paraId="77820490" w14:textId="77777777" w:rsidR="00F13C87" w:rsidRDefault="00F13C87" w:rsidP="00F13C87">
            <w:pPr>
              <w:pStyle w:val="msoorganizationname"/>
              <w:widowControl w:val="0"/>
              <w:rPr>
                <w:b/>
                <w:bCs/>
                <w:sz w:val="16"/>
                <w:szCs w:val="16"/>
              </w:rPr>
            </w:pPr>
            <w:r>
              <w:rPr>
                <w:b/>
                <w:bCs/>
                <w:sz w:val="16"/>
                <w:szCs w:val="16"/>
              </w:rPr>
              <w:t>INFORMATION BULLETIN</w:t>
            </w:r>
          </w:p>
          <w:p w14:paraId="51F5FC27" w14:textId="77777777" w:rsidR="00F13C87" w:rsidRDefault="00E50CB5" w:rsidP="00F13C87">
            <w:pPr>
              <w:pStyle w:val="msoorganizationname"/>
              <w:widowControl w:val="0"/>
              <w:rPr>
                <w:b/>
                <w:bCs/>
                <w:sz w:val="28"/>
                <w:szCs w:val="28"/>
              </w:rPr>
            </w:pPr>
            <w:r>
              <w:rPr>
                <w:b/>
                <w:bCs/>
                <w:sz w:val="28"/>
                <w:szCs w:val="28"/>
              </w:rPr>
              <w:t>107</w:t>
            </w:r>
          </w:p>
          <w:p w14:paraId="64D7371D" w14:textId="07329FA2" w:rsidR="00F13C87" w:rsidRPr="00F13C87" w:rsidRDefault="00E277BE" w:rsidP="001E0C1C">
            <w:pPr>
              <w:pStyle w:val="msoorganizationname"/>
              <w:widowControl w:val="0"/>
              <w:rPr>
                <w:sz w:val="16"/>
                <w:szCs w:val="16"/>
              </w:rPr>
            </w:pPr>
            <w:r>
              <w:rPr>
                <w:sz w:val="16"/>
                <w:szCs w:val="16"/>
              </w:rPr>
              <w:t>Effective: 1 / 1</w:t>
            </w:r>
            <w:r w:rsidR="00BF7D38">
              <w:rPr>
                <w:sz w:val="16"/>
                <w:szCs w:val="16"/>
              </w:rPr>
              <w:t xml:space="preserve"> / </w:t>
            </w:r>
            <w:r w:rsidR="00744BF9">
              <w:rPr>
                <w:sz w:val="16"/>
                <w:szCs w:val="16"/>
              </w:rPr>
              <w:t xml:space="preserve">2017 </w:t>
            </w:r>
            <w:r w:rsidR="00F83F57">
              <w:rPr>
                <w:sz w:val="16"/>
                <w:szCs w:val="16"/>
              </w:rPr>
              <w:t xml:space="preserve">Revised: </w:t>
            </w:r>
            <w:r w:rsidR="006C4F3E">
              <w:rPr>
                <w:sz w:val="16"/>
                <w:szCs w:val="16"/>
              </w:rPr>
              <w:t>9 / 28 / 2023</w:t>
            </w:r>
            <w:bookmarkStart w:id="0" w:name="_GoBack"/>
            <w:bookmarkEnd w:id="0"/>
          </w:p>
        </w:tc>
      </w:tr>
      <w:tr w:rsidR="00C83AC9" w14:paraId="7B0C2EFB" w14:textId="77777777" w:rsidTr="00C83AC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0"/>
        </w:trPr>
        <w:tc>
          <w:tcPr>
            <w:tcW w:w="9559" w:type="dxa"/>
            <w:gridSpan w:val="3"/>
            <w:tcBorders>
              <w:top w:val="single" w:sz="4" w:space="0" w:color="auto"/>
              <w:left w:val="nil"/>
              <w:bottom w:val="single" w:sz="4" w:space="0" w:color="auto"/>
              <w:right w:val="nil"/>
            </w:tcBorders>
          </w:tcPr>
          <w:p w14:paraId="17CBA882" w14:textId="77777777" w:rsidR="00C83AC9" w:rsidRPr="00E35344" w:rsidRDefault="00C83AC9" w:rsidP="00C83AC9">
            <w:pPr>
              <w:pStyle w:val="msotitle3"/>
              <w:rPr>
                <w:rFonts w:ascii="Gill Sans MT" w:hAnsi="Gill Sans MT"/>
                <w:b/>
                <w:bCs/>
                <w:sz w:val="20"/>
                <w:szCs w:val="20"/>
              </w:rPr>
            </w:pPr>
          </w:p>
        </w:tc>
      </w:tr>
      <w:tr w:rsidR="00C83AC9" w14:paraId="6CC5C989" w14:textId="77777777" w:rsidTr="00C83AC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7"/>
        </w:trPr>
        <w:tc>
          <w:tcPr>
            <w:tcW w:w="9559" w:type="dxa"/>
            <w:gridSpan w:val="3"/>
            <w:tcBorders>
              <w:top w:val="single" w:sz="4" w:space="0" w:color="auto"/>
              <w:bottom w:val="single" w:sz="4" w:space="0" w:color="auto"/>
            </w:tcBorders>
          </w:tcPr>
          <w:p w14:paraId="1D735663" w14:textId="77777777" w:rsidR="00C83AC9" w:rsidRPr="00DF79B6" w:rsidRDefault="00744BF9" w:rsidP="00E24DBB">
            <w:pPr>
              <w:pStyle w:val="msotitle3"/>
              <w:spacing w:before="240"/>
              <w:rPr>
                <w:rFonts w:ascii="Gill Sans MT" w:hAnsi="Gill Sans MT"/>
                <w:b/>
                <w:bCs/>
                <w:sz w:val="32"/>
                <w:szCs w:val="32"/>
              </w:rPr>
            </w:pPr>
            <w:r w:rsidRPr="00304C8D">
              <w:rPr>
                <w:rFonts w:ascii="Gill Sans MT" w:hAnsi="Gill Sans MT"/>
                <w:b/>
                <w:bCs/>
                <w:color w:val="002060"/>
                <w:sz w:val="32"/>
                <w:szCs w:val="32"/>
              </w:rPr>
              <w:t>SOLAR PHOTOVOLTAIC SYSTEM NOTES</w:t>
            </w:r>
          </w:p>
        </w:tc>
      </w:tr>
    </w:tbl>
    <w:p w14:paraId="7AD18819" w14:textId="77777777" w:rsidR="00514F93" w:rsidRPr="00E35344" w:rsidRDefault="00514F93" w:rsidP="00E35344">
      <w:pPr>
        <w:spacing w:after="0"/>
        <w:rPr>
          <w:sz w:val="16"/>
          <w:szCs w:val="16"/>
        </w:rPr>
      </w:pPr>
    </w:p>
    <w:tbl>
      <w:tblPr>
        <w:tblStyle w:val="TableGrid"/>
        <w:tblW w:w="9559"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59"/>
      </w:tblGrid>
      <w:tr w:rsidR="001F2A25" w:rsidRPr="00F234E0" w14:paraId="6024A716" w14:textId="77777777" w:rsidTr="00C83AC9">
        <w:trPr>
          <w:trHeight w:val="517"/>
        </w:trPr>
        <w:tc>
          <w:tcPr>
            <w:tcW w:w="9559" w:type="dxa"/>
          </w:tcPr>
          <w:p w14:paraId="535F26AF" w14:textId="77777777" w:rsidR="001F2A25" w:rsidRPr="0022050F" w:rsidRDefault="001F2A25" w:rsidP="001F2A25">
            <w:pPr>
              <w:pStyle w:val="msotitle3"/>
              <w:widowControl w:val="0"/>
              <w:jc w:val="left"/>
              <w:rPr>
                <w:rFonts w:ascii="Gill Sans MT Condensed" w:hAnsi="Gill Sans MT Condensed"/>
                <w:b/>
                <w:bCs/>
                <w:sz w:val="16"/>
                <w:szCs w:val="16"/>
              </w:rPr>
            </w:pPr>
          </w:p>
          <w:p w14:paraId="045BEE4E" w14:textId="77777777"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All materials, equipment, installation and work shall comply with the following applicable codes:</w:t>
            </w:r>
            <w:r>
              <w:rPr>
                <w:noProof/>
              </w:rPr>
              <w:t xml:space="preserve"> </w:t>
            </w:r>
            <w:r w:rsidR="00937972">
              <w:rPr>
                <w:noProof/>
              </w:rPr>
              <w:t xml:space="preserve"> </w:t>
            </w:r>
          </w:p>
          <w:p w14:paraId="55D1DAEF" w14:textId="4786A12F" w:rsidR="001F2A25" w:rsidRDefault="00937972" w:rsidP="001F2A25">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Pr>
                <w:noProof/>
              </w:rPr>
              <mc:AlternateContent>
                <mc:Choice Requires="wps">
                  <w:drawing>
                    <wp:anchor distT="0" distB="0" distL="114300" distR="114300" simplePos="0" relativeHeight="251662336" behindDoc="1" locked="0" layoutInCell="1" allowOverlap="1" wp14:anchorId="7689F1B6" wp14:editId="250ADB0A">
                      <wp:simplePos x="0" y="0"/>
                      <wp:positionH relativeFrom="column">
                        <wp:posOffset>3513455</wp:posOffset>
                      </wp:positionH>
                      <wp:positionV relativeFrom="paragraph">
                        <wp:posOffset>6985</wp:posOffset>
                      </wp:positionV>
                      <wp:extent cx="792480" cy="697230"/>
                      <wp:effectExtent l="38100" t="19050" r="7620" b="45720"/>
                      <wp:wrapNone/>
                      <wp:docPr id="24" name="Sun 24"/>
                      <wp:cNvGraphicFramePr/>
                      <a:graphic xmlns:a="http://schemas.openxmlformats.org/drawingml/2006/main">
                        <a:graphicData uri="http://schemas.microsoft.com/office/word/2010/wordprocessingShape">
                          <wps:wsp>
                            <wps:cNvSpPr/>
                            <wps:spPr>
                              <a:xfrm>
                                <a:off x="0" y="0"/>
                                <a:ext cx="792480" cy="697230"/>
                              </a:xfrm>
                              <a:prstGeom prst="sun">
                                <a:avLst/>
                              </a:prstGeom>
                              <a:solidFill>
                                <a:srgbClr val="FFFF00"/>
                              </a:solidFill>
                              <a:ln w="12700" cap="flat" cmpd="sng" algn="ctr">
                                <a:solidFill>
                                  <a:srgbClr val="FFC000"/>
                                </a:solidFill>
                                <a:prstDash val="solid"/>
                                <a:miter lim="800000"/>
                              </a:ln>
                              <a:effectLst/>
                            </wps:spPr>
                            <wps:txbx>
                              <w:txbxContent>
                                <w:p w14:paraId="3DAE2FF6" w14:textId="77777777" w:rsidR="00937972" w:rsidRDefault="00937972" w:rsidP="00937972">
                                  <w:pPr>
                                    <w:jc w:val="center"/>
                                  </w:pPr>
                                </w:p>
                                <w:p w14:paraId="5E72B706" w14:textId="77777777" w:rsidR="00937972" w:rsidRDefault="00937972" w:rsidP="009379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27C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4" o:spid="_x0000_s1026" type="#_x0000_t183" style="position:absolute;left:0;text-align:left;margin-left:276.65pt;margin-top:.55pt;width:62.4pt;height:5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" fillcolor="yellow" strokecolor="#ffc000" strokeweight="1pt">
                      <v:textbox>
                        <w:txbxContent>
                          <w:p w:rsidR="00937972" w:rsidRDefault="00937972" w:rsidP="00937972">
                            <w:pPr>
                              <w:jc w:val="center"/>
                            </w:pPr>
                          </w:p>
                          <w:p w:rsidR="00937972" w:rsidRDefault="00937972" w:rsidP="00937972">
                            <w:pPr>
                              <w:jc w:val="center"/>
                            </w:pPr>
                          </w:p>
                        </w:txbxContent>
                      </v:textbox>
                    </v:shape>
                  </w:pict>
                </mc:Fallback>
              </mc:AlternateContent>
            </w:r>
            <w:r w:rsidR="00F82B5B">
              <w:rPr>
                <w:rFonts w:ascii="Gill Sans MT Condensed" w:hAnsi="Gill Sans MT Condensed" w:cs="Calibri"/>
                <w:sz w:val="23"/>
                <w:szCs w:val="23"/>
              </w:rPr>
              <w:t>20</w:t>
            </w:r>
            <w:r w:rsidR="004005F8">
              <w:rPr>
                <w:rFonts w:ascii="Gill Sans MT Condensed" w:hAnsi="Gill Sans MT Condensed" w:cs="Calibri"/>
                <w:sz w:val="23"/>
                <w:szCs w:val="23"/>
              </w:rPr>
              <w:t>22</w:t>
            </w:r>
            <w:r w:rsidR="00F82B5B">
              <w:rPr>
                <w:rFonts w:ascii="Gill Sans MT Condensed" w:hAnsi="Gill Sans MT Condensed" w:cs="Calibri"/>
                <w:sz w:val="23"/>
                <w:szCs w:val="23"/>
              </w:rPr>
              <w:t xml:space="preserve"> CBC / 20</w:t>
            </w:r>
            <w:r w:rsidR="004005F8">
              <w:rPr>
                <w:rFonts w:ascii="Gill Sans MT Condensed" w:hAnsi="Gill Sans MT Condensed" w:cs="Calibri"/>
                <w:sz w:val="23"/>
                <w:szCs w:val="23"/>
              </w:rPr>
              <w:t>21</w:t>
            </w:r>
            <w:r w:rsidR="00F82B5B">
              <w:rPr>
                <w:rFonts w:ascii="Gill Sans MT Condensed" w:hAnsi="Gill Sans MT Condensed" w:cs="Calibri"/>
                <w:sz w:val="23"/>
                <w:szCs w:val="23"/>
              </w:rPr>
              <w:t xml:space="preserve"> IB</w:t>
            </w:r>
            <w:r w:rsidR="001F2A25" w:rsidRPr="00F234E0">
              <w:rPr>
                <w:rFonts w:ascii="Gill Sans MT Condensed" w:hAnsi="Gill Sans MT Condensed" w:cs="Calibri"/>
                <w:sz w:val="23"/>
                <w:szCs w:val="23"/>
              </w:rPr>
              <w:t>C</w:t>
            </w:r>
          </w:p>
          <w:p w14:paraId="6EC8F04B" w14:textId="02C08D3E" w:rsidR="00F82B5B" w:rsidRPr="00F234E0" w:rsidRDefault="00F82B5B" w:rsidP="00287F37">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Pr>
                <w:rFonts w:ascii="Gill Sans MT Condensed" w:hAnsi="Gill Sans MT Condensed" w:cs="Calibri"/>
                <w:sz w:val="23"/>
                <w:szCs w:val="23"/>
              </w:rPr>
              <w:t>20</w:t>
            </w:r>
            <w:r w:rsidR="004005F8">
              <w:rPr>
                <w:rFonts w:ascii="Gill Sans MT Condensed" w:hAnsi="Gill Sans MT Condensed" w:cs="Calibri"/>
                <w:sz w:val="23"/>
                <w:szCs w:val="23"/>
              </w:rPr>
              <w:t>22</w:t>
            </w:r>
            <w:r>
              <w:rPr>
                <w:rFonts w:ascii="Gill Sans MT Condensed" w:hAnsi="Gill Sans MT Condensed" w:cs="Calibri"/>
                <w:sz w:val="23"/>
                <w:szCs w:val="23"/>
              </w:rPr>
              <w:t xml:space="preserve"> CRC / 20</w:t>
            </w:r>
            <w:r w:rsidR="004005F8">
              <w:rPr>
                <w:rFonts w:ascii="Gill Sans MT Condensed" w:hAnsi="Gill Sans MT Condensed" w:cs="Calibri"/>
                <w:sz w:val="23"/>
                <w:szCs w:val="23"/>
              </w:rPr>
              <w:t>21</w:t>
            </w:r>
            <w:r>
              <w:rPr>
                <w:rFonts w:ascii="Gill Sans MT Condensed" w:hAnsi="Gill Sans MT Condensed" w:cs="Calibri"/>
                <w:sz w:val="23"/>
                <w:szCs w:val="23"/>
              </w:rPr>
              <w:t xml:space="preserve"> IRC</w:t>
            </w:r>
          </w:p>
          <w:p w14:paraId="2DB7558C" w14:textId="2BBB7DA3" w:rsidR="001F2A25" w:rsidRPr="00F234E0" w:rsidRDefault="001F2A25" w:rsidP="00287F37">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sidRPr="00F234E0">
              <w:rPr>
                <w:rFonts w:ascii="Gill Sans MT Condensed" w:hAnsi="Gill Sans MT Condensed" w:cs="Calibri"/>
                <w:sz w:val="23"/>
                <w:szCs w:val="23"/>
              </w:rPr>
              <w:t>20</w:t>
            </w:r>
            <w:r w:rsidR="004005F8">
              <w:rPr>
                <w:rFonts w:ascii="Gill Sans MT Condensed" w:hAnsi="Gill Sans MT Condensed" w:cs="Calibri"/>
                <w:sz w:val="23"/>
                <w:szCs w:val="23"/>
              </w:rPr>
              <w:t>22</w:t>
            </w:r>
            <w:r w:rsidRPr="00F234E0">
              <w:rPr>
                <w:rFonts w:ascii="Gill Sans MT Condensed" w:hAnsi="Gill Sans MT Condensed" w:cs="Calibri"/>
                <w:sz w:val="23"/>
                <w:szCs w:val="23"/>
              </w:rPr>
              <w:t xml:space="preserve"> CEC / 20</w:t>
            </w:r>
            <w:r w:rsidR="004005F8">
              <w:rPr>
                <w:rFonts w:ascii="Gill Sans MT Condensed" w:hAnsi="Gill Sans MT Condensed" w:cs="Calibri"/>
                <w:sz w:val="23"/>
                <w:szCs w:val="23"/>
              </w:rPr>
              <w:t>20</w:t>
            </w:r>
            <w:r w:rsidRPr="00F234E0">
              <w:rPr>
                <w:rFonts w:ascii="Gill Sans MT Condensed" w:hAnsi="Gill Sans MT Condensed" w:cs="Calibri"/>
                <w:sz w:val="23"/>
                <w:szCs w:val="23"/>
              </w:rPr>
              <w:t xml:space="preserve"> NEC</w:t>
            </w:r>
          </w:p>
          <w:tbl>
            <w:tblPr>
              <w:tblStyle w:val="TableGrid"/>
              <w:tblpPr w:leftFromText="180" w:rightFromText="180" w:vertAnchor="text" w:horzAnchor="page" w:tblpX="6391" w:tblpYSpec="center"/>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0000" w:themeFill="text1"/>
              <w:tblLook w:val="04A0" w:firstRow="1" w:lastRow="0" w:firstColumn="1" w:lastColumn="0" w:noHBand="0" w:noVBand="1"/>
            </w:tblPr>
            <w:tblGrid>
              <w:gridCol w:w="228"/>
              <w:gridCol w:w="232"/>
              <w:gridCol w:w="232"/>
              <w:gridCol w:w="222"/>
            </w:tblGrid>
            <w:tr w:rsidR="00937972" w14:paraId="20D63119" w14:textId="77777777" w:rsidTr="00937972">
              <w:trPr>
                <w:trHeight w:val="58"/>
              </w:trPr>
              <w:tc>
                <w:tcPr>
                  <w:tcW w:w="228" w:type="dxa"/>
                  <w:shd w:val="clear" w:color="auto" w:fill="000000" w:themeFill="text1"/>
                </w:tcPr>
                <w:p w14:paraId="6D59AFB4" w14:textId="77777777" w:rsidR="00937972" w:rsidRDefault="00937972" w:rsidP="00287F37"/>
              </w:tc>
              <w:tc>
                <w:tcPr>
                  <w:tcW w:w="232" w:type="dxa"/>
                  <w:shd w:val="clear" w:color="auto" w:fill="000000" w:themeFill="text1"/>
                </w:tcPr>
                <w:p w14:paraId="24B6700C" w14:textId="77777777" w:rsidR="00937972" w:rsidRDefault="00937972" w:rsidP="00287F37"/>
              </w:tc>
              <w:tc>
                <w:tcPr>
                  <w:tcW w:w="232" w:type="dxa"/>
                  <w:shd w:val="clear" w:color="auto" w:fill="000000" w:themeFill="text1"/>
                </w:tcPr>
                <w:p w14:paraId="05F54651" w14:textId="77777777" w:rsidR="00937972" w:rsidRDefault="00937972" w:rsidP="00287F37"/>
              </w:tc>
              <w:tc>
                <w:tcPr>
                  <w:tcW w:w="222" w:type="dxa"/>
                  <w:shd w:val="clear" w:color="auto" w:fill="000000" w:themeFill="text1"/>
                </w:tcPr>
                <w:p w14:paraId="2D974F9E" w14:textId="77777777" w:rsidR="00937972" w:rsidRDefault="00937972" w:rsidP="00287F37"/>
              </w:tc>
            </w:tr>
            <w:tr w:rsidR="00937972" w14:paraId="282EC8E5" w14:textId="77777777" w:rsidTr="00937972">
              <w:trPr>
                <w:trHeight w:val="59"/>
              </w:trPr>
              <w:tc>
                <w:tcPr>
                  <w:tcW w:w="228" w:type="dxa"/>
                  <w:shd w:val="clear" w:color="auto" w:fill="000000" w:themeFill="text1"/>
                </w:tcPr>
                <w:p w14:paraId="5426579C" w14:textId="77777777" w:rsidR="00937972" w:rsidRDefault="00937972" w:rsidP="00287F37"/>
              </w:tc>
              <w:tc>
                <w:tcPr>
                  <w:tcW w:w="232" w:type="dxa"/>
                  <w:shd w:val="clear" w:color="auto" w:fill="000000" w:themeFill="text1"/>
                </w:tcPr>
                <w:p w14:paraId="5DFBD91B" w14:textId="77777777" w:rsidR="00937972" w:rsidRDefault="00937972" w:rsidP="00287F37"/>
              </w:tc>
              <w:tc>
                <w:tcPr>
                  <w:tcW w:w="232" w:type="dxa"/>
                  <w:shd w:val="clear" w:color="auto" w:fill="000000" w:themeFill="text1"/>
                </w:tcPr>
                <w:p w14:paraId="21C4CE0E" w14:textId="77777777" w:rsidR="00937972" w:rsidRDefault="00937972" w:rsidP="00287F37"/>
              </w:tc>
              <w:tc>
                <w:tcPr>
                  <w:tcW w:w="222" w:type="dxa"/>
                  <w:shd w:val="clear" w:color="auto" w:fill="000000" w:themeFill="text1"/>
                </w:tcPr>
                <w:p w14:paraId="1621C27C" w14:textId="77777777" w:rsidR="00937972" w:rsidRDefault="00937972" w:rsidP="00287F37"/>
              </w:tc>
            </w:tr>
          </w:tbl>
          <w:p w14:paraId="25DDB55C" w14:textId="0E0C0661" w:rsidR="001F2A25" w:rsidRPr="00F82B5B" w:rsidRDefault="00EB54DC" w:rsidP="00287F37">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Pr>
                <w:noProof/>
              </w:rPr>
              <mc:AlternateContent>
                <mc:Choice Requires="wps">
                  <w:drawing>
                    <wp:anchor distT="0" distB="0" distL="114300" distR="114300" simplePos="0" relativeHeight="251664384" behindDoc="0" locked="0" layoutInCell="1" allowOverlap="1" wp14:anchorId="2C81D54B" wp14:editId="0BE05CBD">
                      <wp:simplePos x="0" y="0"/>
                      <wp:positionH relativeFrom="column">
                        <wp:posOffset>5145087</wp:posOffset>
                      </wp:positionH>
                      <wp:positionV relativeFrom="paragraph">
                        <wp:posOffset>180023</wp:posOffset>
                      </wp:positionV>
                      <wp:extent cx="317481" cy="329008"/>
                      <wp:effectExtent l="89218" t="101282" r="96202" b="0"/>
                      <wp:wrapNone/>
                      <wp:docPr id="26" name="Right Triangle 26"/>
                      <wp:cNvGraphicFramePr/>
                      <a:graphic xmlns:a="http://schemas.openxmlformats.org/drawingml/2006/main">
                        <a:graphicData uri="http://schemas.microsoft.com/office/word/2010/wordprocessingShape">
                          <wps:wsp>
                            <wps:cNvSpPr/>
                            <wps:spPr>
                              <a:xfrm rot="8030213">
                                <a:off x="0" y="0"/>
                                <a:ext cx="317481" cy="329008"/>
                              </a:xfrm>
                              <a:prstGeom prst="rtTriangle">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D51CD" id="_x0000_t6" coordsize="21600,21600" o:spt="6" path="m,l,21600r21600,xe">
                      <v:stroke joinstyle="miter"/>
                      <v:path gradientshapeok="t" o:connecttype="custom" o:connectlocs="0,0;0,10800;0,21600;10800,21600;21600,21600;10800,10800" textboxrect="1800,12600,12600,19800"/>
                    </v:shapetype>
                    <v:shape id="Right Triangle 26" o:spid="_x0000_s1026" type="#_x0000_t6" style="position:absolute;margin-left:405.1pt;margin-top:14.2pt;width:25pt;height:25.9pt;rotation:87711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" fillcolor="#ddd8c2 [2894]" strokecolor="#41719c" strokeweight="1pt"/>
                  </w:pict>
                </mc:Fallback>
              </mc:AlternateContent>
            </w:r>
            <w:r w:rsidR="001F2A25" w:rsidRPr="00F234E0">
              <w:rPr>
                <w:rFonts w:ascii="Gill Sans MT Condensed" w:hAnsi="Gill Sans MT Condensed" w:cs="Calibri"/>
                <w:sz w:val="23"/>
                <w:szCs w:val="23"/>
              </w:rPr>
              <w:t>2</w:t>
            </w:r>
            <w:r w:rsidR="00F82B5B">
              <w:rPr>
                <w:rFonts w:ascii="Gill Sans MT Condensed" w:hAnsi="Gill Sans MT Condensed" w:cs="Calibri"/>
                <w:sz w:val="23"/>
                <w:szCs w:val="23"/>
              </w:rPr>
              <w:t>0</w:t>
            </w:r>
            <w:r w:rsidR="004005F8">
              <w:rPr>
                <w:rFonts w:ascii="Gill Sans MT Condensed" w:hAnsi="Gill Sans MT Condensed" w:cs="Calibri"/>
                <w:sz w:val="23"/>
                <w:szCs w:val="23"/>
              </w:rPr>
              <w:t>22</w:t>
            </w:r>
            <w:r w:rsidR="00F82B5B">
              <w:rPr>
                <w:rFonts w:ascii="Gill Sans MT Condensed" w:hAnsi="Gill Sans MT Condensed" w:cs="Calibri"/>
                <w:sz w:val="23"/>
                <w:szCs w:val="23"/>
              </w:rPr>
              <w:t xml:space="preserve"> CMC / </w:t>
            </w:r>
            <w:r w:rsidR="001F2A25" w:rsidRPr="00F234E0">
              <w:rPr>
                <w:rFonts w:ascii="Gill Sans MT Condensed" w:hAnsi="Gill Sans MT Condensed" w:cs="Calibri"/>
                <w:sz w:val="23"/>
                <w:szCs w:val="23"/>
              </w:rPr>
              <w:t>20</w:t>
            </w:r>
            <w:r w:rsidR="004005F8">
              <w:rPr>
                <w:rFonts w:ascii="Gill Sans MT Condensed" w:hAnsi="Gill Sans MT Condensed" w:cs="Calibri"/>
                <w:sz w:val="23"/>
                <w:szCs w:val="23"/>
              </w:rPr>
              <w:t>21</w:t>
            </w:r>
            <w:r w:rsidR="001F2A25" w:rsidRPr="00F234E0">
              <w:rPr>
                <w:rFonts w:ascii="Gill Sans MT Condensed" w:hAnsi="Gill Sans MT Condensed" w:cs="Calibri"/>
                <w:sz w:val="23"/>
                <w:szCs w:val="23"/>
              </w:rPr>
              <w:t xml:space="preserve"> UMC</w:t>
            </w:r>
          </w:p>
          <w:p w14:paraId="45835ECB" w14:textId="10B0472F" w:rsidR="001F2A25" w:rsidRPr="00F234E0" w:rsidRDefault="00F82B5B" w:rsidP="001F2A25">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Pr>
                <w:noProof/>
              </w:rPr>
              <mc:AlternateContent>
                <mc:Choice Requires="wps">
                  <w:drawing>
                    <wp:anchor distT="0" distB="0" distL="114300" distR="114300" simplePos="0" relativeHeight="251668480" behindDoc="0" locked="0" layoutInCell="1" allowOverlap="1" wp14:anchorId="395284DE" wp14:editId="2DC01A0F">
                      <wp:simplePos x="0" y="0"/>
                      <wp:positionH relativeFrom="column">
                        <wp:posOffset>4698366</wp:posOffset>
                      </wp:positionH>
                      <wp:positionV relativeFrom="paragraph">
                        <wp:posOffset>102235</wp:posOffset>
                      </wp:positionV>
                      <wp:extent cx="248963" cy="163096"/>
                      <wp:effectExtent l="38100" t="19050" r="74930" b="0"/>
                      <wp:wrapNone/>
                      <wp:docPr id="27" name="Lightning Bolt 27"/>
                      <wp:cNvGraphicFramePr/>
                      <a:graphic xmlns:a="http://schemas.openxmlformats.org/drawingml/2006/main">
                        <a:graphicData uri="http://schemas.microsoft.com/office/word/2010/wordprocessingShape">
                          <wps:wsp>
                            <wps:cNvSpPr/>
                            <wps:spPr>
                              <a:xfrm rot="20786932">
                                <a:off x="0" y="0"/>
                                <a:ext cx="248963" cy="163096"/>
                              </a:xfrm>
                              <a:prstGeom prst="lightningBolt">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8E6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7" o:spid="_x0000_s1026" type="#_x0000_t73" style="position:absolute;margin-left:369.95pt;margin-top:8.05pt;width:19.6pt;height:12.85pt;rotation:-88808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" fillcolor="#ffc000" strokecolor="#41719c" strokeweight="1pt"/>
                  </w:pict>
                </mc:Fallback>
              </mc:AlternateContent>
            </w:r>
            <w:r w:rsidRPr="00594920">
              <w:rPr>
                <w:noProof/>
                <w:color w:val="403152" w:themeColor="accent4" w:themeShade="80"/>
              </w:rPr>
              <mc:AlternateContent>
                <mc:Choice Requires="wps">
                  <w:drawing>
                    <wp:anchor distT="0" distB="0" distL="114300" distR="114300" simplePos="0" relativeHeight="251666432" behindDoc="0" locked="0" layoutInCell="1" allowOverlap="1" wp14:anchorId="3DB46A05" wp14:editId="4D5420FA">
                      <wp:simplePos x="0" y="0"/>
                      <wp:positionH relativeFrom="margin">
                        <wp:posOffset>5083810</wp:posOffset>
                      </wp:positionH>
                      <wp:positionV relativeFrom="paragraph">
                        <wp:posOffset>155575</wp:posOffset>
                      </wp:positionV>
                      <wp:extent cx="434340" cy="2514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434340" cy="251460"/>
                              </a:xfrm>
                              <a:prstGeom prst="rect">
                                <a:avLst/>
                              </a:prstGeom>
                              <a:solidFill>
                                <a:schemeClr val="bg2">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5FCB" id="Rectangle 25" o:spid="_x0000_s1026" style="position:absolute;margin-left:400.3pt;margin-top:12.25pt;width:34.2pt;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" fillcolor="#938953 [1614]" strokecolor="#41719c" strokeweight="1pt">
                      <w10:wrap anchorx="margin"/>
                    </v:rect>
                  </w:pict>
                </mc:Fallback>
              </mc:AlternateContent>
            </w:r>
            <w:r w:rsidR="001F2A25" w:rsidRPr="00F234E0">
              <w:rPr>
                <w:rFonts w:ascii="Gill Sans MT Condensed" w:hAnsi="Gill Sans MT Condensed" w:cs="Calibri"/>
                <w:sz w:val="23"/>
                <w:szCs w:val="23"/>
              </w:rPr>
              <w:t>20</w:t>
            </w:r>
            <w:r w:rsidR="004005F8">
              <w:rPr>
                <w:rFonts w:ascii="Gill Sans MT Condensed" w:hAnsi="Gill Sans MT Condensed" w:cs="Calibri"/>
                <w:sz w:val="23"/>
                <w:szCs w:val="23"/>
              </w:rPr>
              <w:t>22</w:t>
            </w:r>
            <w:r w:rsidR="001F2A25" w:rsidRPr="00F234E0">
              <w:rPr>
                <w:rFonts w:ascii="Gill Sans MT Condensed" w:hAnsi="Gill Sans MT Condensed" w:cs="Calibri"/>
                <w:sz w:val="23"/>
                <w:szCs w:val="23"/>
              </w:rPr>
              <w:t xml:space="preserve"> CPC / 20</w:t>
            </w:r>
            <w:r w:rsidR="004005F8">
              <w:rPr>
                <w:rFonts w:ascii="Gill Sans MT Condensed" w:hAnsi="Gill Sans MT Condensed" w:cs="Calibri"/>
                <w:sz w:val="23"/>
                <w:szCs w:val="23"/>
              </w:rPr>
              <w:t>21</w:t>
            </w:r>
            <w:r w:rsidR="001F2A25" w:rsidRPr="00F234E0">
              <w:rPr>
                <w:rFonts w:ascii="Gill Sans MT Condensed" w:hAnsi="Gill Sans MT Condensed" w:cs="Calibri"/>
                <w:sz w:val="23"/>
                <w:szCs w:val="23"/>
              </w:rPr>
              <w:t xml:space="preserve"> UPC</w:t>
            </w:r>
          </w:p>
          <w:p w14:paraId="5BD85973" w14:textId="51601ABB" w:rsidR="001F2A25" w:rsidRDefault="00F82B5B" w:rsidP="001F2A25">
            <w:pPr>
              <w:pStyle w:val="ListParagraph"/>
              <w:numPr>
                <w:ilvl w:val="2"/>
                <w:numId w:val="17"/>
              </w:numPr>
              <w:tabs>
                <w:tab w:val="left" w:pos="1080"/>
              </w:tabs>
              <w:autoSpaceDE w:val="0"/>
              <w:autoSpaceDN w:val="0"/>
              <w:adjustRightInd w:val="0"/>
              <w:spacing w:after="47"/>
              <w:ind w:left="1080" w:hanging="720"/>
              <w:rPr>
                <w:rFonts w:ascii="Gill Sans MT Condensed" w:hAnsi="Gill Sans MT Condensed" w:cs="Calibri"/>
                <w:sz w:val="23"/>
                <w:szCs w:val="23"/>
              </w:rPr>
            </w:pPr>
            <w:r>
              <w:rPr>
                <w:noProof/>
              </w:rPr>
              <mc:AlternateContent>
                <mc:Choice Requires="wps">
                  <w:drawing>
                    <wp:anchor distT="0" distB="0" distL="114300" distR="114300" simplePos="0" relativeHeight="251670528" behindDoc="0" locked="0" layoutInCell="1" allowOverlap="1" wp14:anchorId="2F81E486" wp14:editId="2528AA05">
                      <wp:simplePos x="0" y="0"/>
                      <wp:positionH relativeFrom="column">
                        <wp:posOffset>4595495</wp:posOffset>
                      </wp:positionH>
                      <wp:positionV relativeFrom="paragraph">
                        <wp:posOffset>50165</wp:posOffset>
                      </wp:positionV>
                      <wp:extent cx="487680" cy="144780"/>
                      <wp:effectExtent l="0" t="0" r="64770" b="83820"/>
                      <wp:wrapNone/>
                      <wp:docPr id="28" name="Curved Connector 28"/>
                      <wp:cNvGraphicFramePr/>
                      <a:graphic xmlns:a="http://schemas.openxmlformats.org/drawingml/2006/main">
                        <a:graphicData uri="http://schemas.microsoft.com/office/word/2010/wordprocessingShape">
                          <wps:wsp>
                            <wps:cNvCnPr/>
                            <wps:spPr>
                              <a:xfrm>
                                <a:off x="0" y="0"/>
                                <a:ext cx="487680" cy="144780"/>
                              </a:xfrm>
                              <a:prstGeom prst="curvedConnector3">
                                <a:avLst>
                                  <a:gd name="adj1" fmla="val 28046"/>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A7B92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6" type="#_x0000_t38" style="position:absolute;margin-left:361.85pt;margin-top:3.95pt;width:38.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" adj="6058" strokecolor="#5b9bd5" strokeweight=".5pt">
                      <v:stroke endarrow="block" joinstyle="miter"/>
                    </v:shape>
                  </w:pict>
                </mc:Fallback>
              </mc:AlternateContent>
            </w:r>
            <w:r w:rsidR="001F2A25" w:rsidRPr="00F234E0">
              <w:rPr>
                <w:rFonts w:ascii="Gill Sans MT Condensed" w:hAnsi="Gill Sans MT Condensed" w:cs="Calibri"/>
                <w:sz w:val="23"/>
                <w:szCs w:val="23"/>
              </w:rPr>
              <w:t>20</w:t>
            </w:r>
            <w:r w:rsidR="004005F8">
              <w:rPr>
                <w:rFonts w:ascii="Gill Sans MT Condensed" w:hAnsi="Gill Sans MT Condensed" w:cs="Calibri"/>
                <w:sz w:val="23"/>
                <w:szCs w:val="23"/>
              </w:rPr>
              <w:t>22</w:t>
            </w:r>
            <w:r w:rsidR="001F2A25" w:rsidRPr="00F234E0">
              <w:rPr>
                <w:rFonts w:ascii="Gill Sans MT Condensed" w:hAnsi="Gill Sans MT Condensed" w:cs="Calibri"/>
                <w:sz w:val="23"/>
                <w:szCs w:val="23"/>
              </w:rPr>
              <w:t xml:space="preserve"> CFC / 20</w:t>
            </w:r>
            <w:r w:rsidR="004005F8">
              <w:rPr>
                <w:rFonts w:ascii="Gill Sans MT Condensed" w:hAnsi="Gill Sans MT Condensed" w:cs="Calibri"/>
                <w:sz w:val="23"/>
                <w:szCs w:val="23"/>
              </w:rPr>
              <w:t>21</w:t>
            </w:r>
            <w:r w:rsidR="001F2A25" w:rsidRPr="00F234E0">
              <w:rPr>
                <w:rFonts w:ascii="Gill Sans MT Condensed" w:hAnsi="Gill Sans MT Condensed" w:cs="Calibri"/>
                <w:sz w:val="23"/>
                <w:szCs w:val="23"/>
              </w:rPr>
              <w:t xml:space="preserve"> IFC</w:t>
            </w:r>
          </w:p>
          <w:p w14:paraId="00B38B29" w14:textId="793935F8" w:rsidR="005D349F" w:rsidRPr="00F234E0" w:rsidRDefault="005D349F" w:rsidP="001F2A25">
            <w:pPr>
              <w:pStyle w:val="ListParagraph"/>
              <w:numPr>
                <w:ilvl w:val="2"/>
                <w:numId w:val="17"/>
              </w:numPr>
              <w:tabs>
                <w:tab w:val="left" w:pos="1080"/>
              </w:tabs>
              <w:autoSpaceDE w:val="0"/>
              <w:autoSpaceDN w:val="0"/>
              <w:adjustRightInd w:val="0"/>
              <w:spacing w:after="47"/>
              <w:ind w:left="1080" w:hanging="720"/>
              <w:rPr>
                <w:rFonts w:ascii="Gill Sans MT Condensed" w:hAnsi="Gill Sans MT Condensed" w:cs="Calibri"/>
                <w:sz w:val="23"/>
                <w:szCs w:val="23"/>
              </w:rPr>
            </w:pPr>
            <w:r>
              <w:rPr>
                <w:rFonts w:ascii="Gill Sans MT Condensed" w:hAnsi="Gill Sans MT Condensed" w:cs="Calibri"/>
                <w:sz w:val="23"/>
                <w:szCs w:val="23"/>
              </w:rPr>
              <w:t>20</w:t>
            </w:r>
            <w:r w:rsidR="004005F8">
              <w:rPr>
                <w:rFonts w:ascii="Gill Sans MT Condensed" w:hAnsi="Gill Sans MT Condensed" w:cs="Calibri"/>
                <w:sz w:val="23"/>
                <w:szCs w:val="23"/>
              </w:rPr>
              <w:t>22</w:t>
            </w:r>
            <w:r>
              <w:rPr>
                <w:rFonts w:ascii="Gill Sans MT Condensed" w:hAnsi="Gill Sans MT Condensed" w:cs="Calibri"/>
                <w:sz w:val="23"/>
                <w:szCs w:val="23"/>
              </w:rPr>
              <w:t xml:space="preserve"> CEBC / 20</w:t>
            </w:r>
            <w:r w:rsidR="004005F8">
              <w:rPr>
                <w:rFonts w:ascii="Gill Sans MT Condensed" w:hAnsi="Gill Sans MT Condensed" w:cs="Calibri"/>
                <w:sz w:val="23"/>
                <w:szCs w:val="23"/>
              </w:rPr>
              <w:t>21</w:t>
            </w:r>
            <w:r>
              <w:rPr>
                <w:rFonts w:ascii="Gill Sans MT Condensed" w:hAnsi="Gill Sans MT Condensed" w:cs="Calibri"/>
                <w:sz w:val="23"/>
                <w:szCs w:val="23"/>
              </w:rPr>
              <w:t xml:space="preserve"> IEBC</w:t>
            </w:r>
          </w:p>
          <w:p w14:paraId="15EC8A77" w14:textId="34A3FF62" w:rsidR="001F2A25" w:rsidRPr="00F234E0" w:rsidRDefault="001F2A25" w:rsidP="001F2A25">
            <w:pPr>
              <w:pStyle w:val="ListParagraph"/>
              <w:numPr>
                <w:ilvl w:val="2"/>
                <w:numId w:val="17"/>
              </w:numPr>
              <w:autoSpaceDE w:val="0"/>
              <w:autoSpaceDN w:val="0"/>
              <w:adjustRightInd w:val="0"/>
              <w:spacing w:after="47"/>
              <w:ind w:left="1080" w:hanging="720"/>
              <w:rPr>
                <w:rFonts w:ascii="Gill Sans MT Condensed" w:hAnsi="Gill Sans MT Condensed" w:cs="Calibri"/>
                <w:sz w:val="23"/>
                <w:szCs w:val="23"/>
              </w:rPr>
            </w:pPr>
            <w:r w:rsidRPr="00F234E0">
              <w:rPr>
                <w:rFonts w:ascii="Gill Sans MT Condensed" w:hAnsi="Gill Sans MT Condensed" w:cs="Calibri"/>
                <w:sz w:val="23"/>
                <w:szCs w:val="23"/>
              </w:rPr>
              <w:t>20</w:t>
            </w:r>
            <w:r w:rsidR="004005F8">
              <w:rPr>
                <w:rFonts w:ascii="Gill Sans MT Condensed" w:hAnsi="Gill Sans MT Condensed" w:cs="Calibri"/>
                <w:sz w:val="23"/>
                <w:szCs w:val="23"/>
              </w:rPr>
              <w:t>22</w:t>
            </w:r>
            <w:r w:rsidRPr="00F234E0">
              <w:rPr>
                <w:rFonts w:ascii="Gill Sans MT Condensed" w:hAnsi="Gill Sans MT Condensed" w:cs="Calibri"/>
                <w:sz w:val="23"/>
                <w:szCs w:val="23"/>
              </w:rPr>
              <w:t xml:space="preserve"> Building Energy Efficiency Standards</w:t>
            </w:r>
          </w:p>
          <w:p w14:paraId="2E88AA1C" w14:textId="50F3792C"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 xml:space="preserve">All equipment shall be listed and labeled by a recognized testing laboratory and installed per the listing requirements and the manufacturer’s instructions, </w:t>
            </w:r>
            <w:r w:rsidRPr="00F234E0">
              <w:rPr>
                <w:rFonts w:ascii="Gill Sans MT Condensed" w:hAnsi="Gill Sans MT Condensed" w:cs="Arial"/>
                <w:sz w:val="23"/>
                <w:szCs w:val="23"/>
              </w:rPr>
              <w:t xml:space="preserve">CEC 110.2, 110.3, </w:t>
            </w:r>
            <w:r w:rsidRPr="00F234E0">
              <w:rPr>
                <w:rFonts w:ascii="Gill Sans MT Condensed" w:hAnsi="Gill Sans MT Condensed" w:cs="Calibri"/>
                <w:sz w:val="23"/>
                <w:szCs w:val="23"/>
              </w:rPr>
              <w:t>690.4(B) and 690.12(</w:t>
            </w:r>
            <w:r w:rsidR="00CC319C">
              <w:rPr>
                <w:rFonts w:ascii="Gill Sans MT Condensed" w:hAnsi="Gill Sans MT Condensed" w:cs="Calibri"/>
                <w:sz w:val="23"/>
                <w:szCs w:val="23"/>
              </w:rPr>
              <w:t>D</w:t>
            </w:r>
            <w:r w:rsidRPr="00F234E0">
              <w:rPr>
                <w:rFonts w:ascii="Gill Sans MT Condensed" w:hAnsi="Gill Sans MT Condensed" w:cs="Calibri"/>
                <w:sz w:val="23"/>
                <w:szCs w:val="23"/>
              </w:rPr>
              <w:t>).</w:t>
            </w:r>
          </w:p>
          <w:p w14:paraId="4BF2B476" w14:textId="77777777"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All outdoor equipment shall be NEMA 3R rated, including all roof mounted transition boxes and switches.</w:t>
            </w:r>
          </w:p>
          <w:p w14:paraId="3901E6DD" w14:textId="77777777"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 xml:space="preserve">All equipment shall be properly grounded and bonded in accordance with </w:t>
            </w:r>
            <w:r w:rsidRPr="00F234E0">
              <w:rPr>
                <w:rFonts w:ascii="Gill Sans MT Condensed" w:hAnsi="Gill Sans MT Condensed" w:cs="Arial"/>
                <w:sz w:val="23"/>
                <w:szCs w:val="23"/>
              </w:rPr>
              <w:t xml:space="preserve">CEC </w:t>
            </w:r>
            <w:r w:rsidRPr="00F234E0">
              <w:rPr>
                <w:rFonts w:ascii="Gill Sans MT Condensed" w:hAnsi="Gill Sans MT Condensed" w:cs="Calibri"/>
                <w:sz w:val="23"/>
                <w:szCs w:val="23"/>
              </w:rPr>
              <w:t>article 250.</w:t>
            </w:r>
          </w:p>
          <w:p w14:paraId="19027784" w14:textId="697407FA"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 xml:space="preserve">All PV circuits connected to more than one source shall have </w:t>
            </w:r>
            <w:r w:rsidR="00062BEF">
              <w:rPr>
                <w:rFonts w:ascii="Gill Sans MT Condensed" w:hAnsi="Gill Sans MT Condensed" w:cs="Calibri"/>
                <w:sz w:val="23"/>
                <w:szCs w:val="23"/>
              </w:rPr>
              <w:t>protection against overcurrent per</w:t>
            </w:r>
            <w:r w:rsidRPr="00F234E0">
              <w:rPr>
                <w:rFonts w:ascii="Gill Sans MT Condensed" w:hAnsi="Gill Sans MT Condensed" w:cs="Calibri"/>
                <w:sz w:val="23"/>
                <w:szCs w:val="23"/>
              </w:rPr>
              <w:t xml:space="preserve"> CEC 690.9.</w:t>
            </w:r>
          </w:p>
          <w:p w14:paraId="0EAFC485" w14:textId="59AD87F4" w:rsidR="001F2A25" w:rsidRDefault="00062BEF"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Pr>
                <w:rFonts w:ascii="Gill Sans MT Condensed" w:hAnsi="Gill Sans MT Condensed" w:cs="Calibri"/>
                <w:sz w:val="23"/>
                <w:szCs w:val="23"/>
              </w:rPr>
              <w:t xml:space="preserve">Disconnecting means </w:t>
            </w:r>
            <w:r w:rsidR="001F2A25" w:rsidRPr="00F234E0">
              <w:rPr>
                <w:rFonts w:ascii="Gill Sans MT Condensed" w:hAnsi="Gill Sans MT Condensed" w:cs="Calibri"/>
                <w:sz w:val="23"/>
                <w:szCs w:val="23"/>
              </w:rPr>
              <w:t xml:space="preserve">of the PV system (including </w:t>
            </w:r>
            <w:r w:rsidR="001F2A25" w:rsidRPr="00F234E0">
              <w:rPr>
                <w:rFonts w:ascii="Gill Sans MT Condensed" w:hAnsi="Gill Sans MT Condensed" w:cs="Calibri"/>
                <w:b/>
                <w:sz w:val="23"/>
                <w:szCs w:val="23"/>
              </w:rPr>
              <w:t>rapid shutdown</w:t>
            </w:r>
            <w:r w:rsidR="00287F37">
              <w:rPr>
                <w:rFonts w:ascii="Gill Sans MT Condensed" w:hAnsi="Gill Sans MT Condensed" w:cs="Calibri"/>
                <w:b/>
                <w:sz w:val="23"/>
                <w:szCs w:val="23"/>
              </w:rPr>
              <w:t xml:space="preserve"> </w:t>
            </w:r>
            <w:r w:rsidR="00287F37" w:rsidRPr="00287F37">
              <w:rPr>
                <w:rFonts w:ascii="Gill Sans MT Condensed" w:hAnsi="Gill Sans MT Condensed" w:cs="Calibri"/>
                <w:sz w:val="23"/>
                <w:szCs w:val="23"/>
              </w:rPr>
              <w:t>initiation</w:t>
            </w:r>
            <w:r w:rsidR="001F2A25" w:rsidRPr="00F234E0">
              <w:rPr>
                <w:rFonts w:ascii="Gill Sans MT Condensed" w:hAnsi="Gill Sans MT Condensed" w:cs="Calibri"/>
                <w:sz w:val="23"/>
                <w:szCs w:val="23"/>
              </w:rPr>
              <w:t xml:space="preserve">) shall be located </w:t>
            </w:r>
            <w:r>
              <w:rPr>
                <w:rFonts w:ascii="Gill Sans MT Condensed" w:hAnsi="Gill Sans MT Condensed" w:cs="Calibri"/>
                <w:sz w:val="23"/>
                <w:szCs w:val="23"/>
              </w:rPr>
              <w:t xml:space="preserve">in readily accessible location </w:t>
            </w:r>
            <w:r w:rsidR="001F2A25" w:rsidRPr="00F234E0">
              <w:rPr>
                <w:rFonts w:ascii="Gill Sans MT Condensed" w:hAnsi="Gill Sans MT Condensed" w:cs="Calibri"/>
                <w:sz w:val="23"/>
                <w:szCs w:val="23"/>
              </w:rPr>
              <w:t>near the equipment, CEC 690.13, 690.15.</w:t>
            </w:r>
          </w:p>
          <w:p w14:paraId="71458E0E" w14:textId="4ADBF9AE" w:rsidR="007C7800" w:rsidRPr="00F234E0" w:rsidRDefault="007C7800"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Pr>
                <w:rFonts w:ascii="Gill Sans MT Condensed" w:hAnsi="Gill Sans MT Condensed" w:cs="Calibri"/>
                <w:sz w:val="23"/>
                <w:szCs w:val="23"/>
              </w:rPr>
              <w:t>Energy storage systems terminals must have disconnecting means</w:t>
            </w:r>
            <w:r w:rsidR="000F7EDC">
              <w:rPr>
                <w:rFonts w:ascii="Gill Sans MT Condensed" w:hAnsi="Gill Sans MT Condensed" w:cs="Calibri"/>
                <w:sz w:val="23"/>
                <w:szCs w:val="23"/>
              </w:rPr>
              <w:t xml:space="preserve"> </w:t>
            </w:r>
            <w:r w:rsidR="000F7EDC">
              <w:rPr>
                <w:rFonts w:ascii="Gill Sans MT Condensed" w:hAnsi="Gill Sans MT Condensed" w:cs="Calibri"/>
                <w:sz w:val="23"/>
                <w:szCs w:val="23"/>
              </w:rPr>
              <w:t>and labeled</w:t>
            </w:r>
            <w:r>
              <w:rPr>
                <w:rFonts w:ascii="Gill Sans MT Condensed" w:hAnsi="Gill Sans MT Condensed" w:cs="Calibri"/>
                <w:sz w:val="23"/>
                <w:szCs w:val="23"/>
              </w:rPr>
              <w:t xml:space="preserve"> in accordance with CEC 706.</w:t>
            </w:r>
            <w:r w:rsidR="000F7EDC">
              <w:rPr>
                <w:rFonts w:ascii="Gill Sans MT Condensed" w:hAnsi="Gill Sans MT Condensed" w:cs="Calibri"/>
                <w:sz w:val="23"/>
                <w:szCs w:val="23"/>
              </w:rPr>
              <w:t>15</w:t>
            </w:r>
            <w:r>
              <w:rPr>
                <w:rFonts w:ascii="Gill Sans MT Condensed" w:hAnsi="Gill Sans MT Condensed" w:cs="Calibri"/>
                <w:sz w:val="23"/>
                <w:szCs w:val="23"/>
              </w:rPr>
              <w:t>.</w:t>
            </w:r>
          </w:p>
          <w:p w14:paraId="0812D353" w14:textId="41D9F953"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 xml:space="preserve">Rapid shutdown equipment to </w:t>
            </w:r>
            <w:r w:rsidR="006D29D7">
              <w:rPr>
                <w:rFonts w:ascii="Gill Sans MT Condensed" w:hAnsi="Gill Sans MT Condensed" w:cs="Calibri"/>
                <w:sz w:val="23"/>
                <w:szCs w:val="23"/>
              </w:rPr>
              <w:t xml:space="preserve">comply with </w:t>
            </w:r>
            <w:r w:rsidRPr="00F234E0">
              <w:rPr>
                <w:rFonts w:ascii="Gill Sans MT Condensed" w:hAnsi="Gill Sans MT Condensed" w:cs="Calibri"/>
                <w:sz w:val="23"/>
                <w:szCs w:val="23"/>
              </w:rPr>
              <w:t>CEC 690.12.</w:t>
            </w:r>
          </w:p>
          <w:p w14:paraId="56D6A1DE" w14:textId="2B2699FC" w:rsidR="001F2A25" w:rsidRPr="00F234E0" w:rsidRDefault="001F2A25" w:rsidP="00F027EB">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The utility-interactive inverters shall automatically de-energize its output to the connected electrical production and distribution network upon loss of voltage in the system and shall remain in that state until the electrical production and distribution network voltage has been restored, CEC 705.40.</w:t>
            </w:r>
          </w:p>
          <w:p w14:paraId="17DDC341" w14:textId="767B4ECC" w:rsidR="001F2A25" w:rsidRPr="00F234E0" w:rsidRDefault="001F2A25" w:rsidP="00F652FD">
            <w:pPr>
              <w:pStyle w:val="ListParagraph"/>
              <w:numPr>
                <w:ilvl w:val="0"/>
                <w:numId w:val="17"/>
              </w:numPr>
              <w:autoSpaceDE w:val="0"/>
              <w:autoSpaceDN w:val="0"/>
              <w:adjustRightInd w:val="0"/>
              <w:spacing w:after="47"/>
              <w:ind w:left="360"/>
              <w:rPr>
                <w:rFonts w:ascii="Gill Sans MT Condensed" w:hAnsi="Gill Sans MT Condensed"/>
                <w:sz w:val="23"/>
                <w:szCs w:val="23"/>
              </w:rPr>
            </w:pPr>
            <w:r w:rsidRPr="00F234E0">
              <w:rPr>
                <w:rFonts w:ascii="Gill Sans MT Condensed" w:hAnsi="Gill Sans MT Condensed" w:cs="Calibri"/>
                <w:sz w:val="23"/>
                <w:szCs w:val="23"/>
              </w:rPr>
              <w:t>All conductor</w:t>
            </w:r>
            <w:r w:rsidR="00423616">
              <w:rPr>
                <w:rFonts w:ascii="Gill Sans MT Condensed" w:hAnsi="Gill Sans MT Condensed" w:cs="Calibri"/>
                <w:sz w:val="23"/>
                <w:szCs w:val="23"/>
              </w:rPr>
              <w:t>s in exposed outdoor locations</w:t>
            </w:r>
            <w:r w:rsidRPr="00F234E0">
              <w:rPr>
                <w:rFonts w:ascii="Gill Sans MT Condensed" w:hAnsi="Gill Sans MT Condensed" w:cs="Calibri"/>
                <w:sz w:val="23"/>
                <w:szCs w:val="23"/>
              </w:rPr>
              <w:t xml:space="preserve"> shall be listed and identified for use in direct sunlight</w:t>
            </w:r>
            <w:r w:rsidR="00423616">
              <w:rPr>
                <w:rFonts w:ascii="Gill Sans MT Condensed" w:hAnsi="Gill Sans MT Condensed" w:cs="Calibri"/>
                <w:sz w:val="23"/>
                <w:szCs w:val="23"/>
              </w:rPr>
              <w:t xml:space="preserve"> and for the application.</w:t>
            </w:r>
            <w:r w:rsidRPr="00F234E0">
              <w:rPr>
                <w:rFonts w:ascii="Gill Sans MT Condensed" w:hAnsi="Gill Sans MT Condensed" w:cs="Calibri"/>
                <w:sz w:val="23"/>
                <w:szCs w:val="23"/>
              </w:rPr>
              <w:t xml:space="preserve"> CEC310.10(D) and 690.31.</w:t>
            </w:r>
          </w:p>
          <w:p w14:paraId="31985607" w14:textId="14FA6F71"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sz w:val="23"/>
                <w:szCs w:val="23"/>
              </w:rPr>
              <w:t xml:space="preserve">Insulation of exposed conductors under the modules shall be USE-2 or PV-Wire type for </w:t>
            </w:r>
            <w:r w:rsidR="00D02123">
              <w:rPr>
                <w:rFonts w:ascii="Gill Sans MT Condensed" w:hAnsi="Gill Sans MT Condensed"/>
                <w:sz w:val="23"/>
                <w:szCs w:val="23"/>
              </w:rPr>
              <w:t>PV</w:t>
            </w:r>
            <w:r w:rsidRPr="00F234E0">
              <w:rPr>
                <w:rFonts w:ascii="Gill Sans MT Condensed" w:hAnsi="Gill Sans MT Condensed"/>
                <w:sz w:val="23"/>
                <w:szCs w:val="23"/>
              </w:rPr>
              <w:t xml:space="preserve"> systems, </w:t>
            </w:r>
            <w:r w:rsidRPr="00F234E0">
              <w:rPr>
                <w:rFonts w:ascii="Gill Sans MT Condensed" w:hAnsi="Gill Sans MT Condensed" w:cs="Arial"/>
                <w:sz w:val="23"/>
                <w:szCs w:val="23"/>
              </w:rPr>
              <w:t xml:space="preserve">CEC </w:t>
            </w:r>
            <w:r w:rsidRPr="00F234E0">
              <w:rPr>
                <w:rFonts w:ascii="Gill Sans MT Condensed" w:hAnsi="Gill Sans MT Condensed"/>
                <w:sz w:val="23"/>
                <w:szCs w:val="23"/>
              </w:rPr>
              <w:t>690.31</w:t>
            </w:r>
            <w:r w:rsidR="00D02123">
              <w:rPr>
                <w:rFonts w:ascii="Gill Sans MT Condensed" w:hAnsi="Gill Sans MT Condensed"/>
                <w:sz w:val="23"/>
                <w:szCs w:val="23"/>
              </w:rPr>
              <w:t>(C).</w:t>
            </w:r>
          </w:p>
          <w:p w14:paraId="3C292AFA" w14:textId="6B3A8A06" w:rsidR="001F2A25" w:rsidRPr="00F234E0" w:rsidRDefault="001F2A25" w:rsidP="001F2A25">
            <w:pPr>
              <w:pStyle w:val="ListParagraph"/>
              <w:numPr>
                <w:ilvl w:val="0"/>
                <w:numId w:val="17"/>
              </w:numPr>
              <w:autoSpaceDE w:val="0"/>
              <w:autoSpaceDN w:val="0"/>
              <w:adjustRightInd w:val="0"/>
              <w:spacing w:after="0"/>
              <w:ind w:left="360"/>
              <w:rPr>
                <w:rFonts w:ascii="Gill Sans MT Condensed" w:hAnsi="Gill Sans MT Condensed" w:cs="Calibri"/>
                <w:sz w:val="23"/>
                <w:szCs w:val="23"/>
              </w:rPr>
            </w:pPr>
            <w:r w:rsidRPr="00F234E0">
              <w:rPr>
                <w:rFonts w:ascii="Gill Sans MT Condensed" w:hAnsi="Gill Sans MT Condensed" w:cs="Calibri"/>
                <w:sz w:val="23"/>
                <w:szCs w:val="23"/>
              </w:rPr>
              <w:t>Fine-stranded cable connections must be made in lugs and terminals listed and marked for the use, CEC 110.1</w:t>
            </w:r>
            <w:r w:rsidR="00570758">
              <w:rPr>
                <w:rFonts w:ascii="Gill Sans MT Condensed" w:hAnsi="Gill Sans MT Condensed" w:cs="Calibri"/>
                <w:sz w:val="23"/>
                <w:szCs w:val="23"/>
              </w:rPr>
              <w:t>4.</w:t>
            </w:r>
          </w:p>
          <w:p w14:paraId="126289E5" w14:textId="438C5D01"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All PV circuit conductors shall be marked on each end</w:t>
            </w:r>
            <w:r w:rsidR="00A91995">
              <w:rPr>
                <w:rFonts w:ascii="Gill Sans MT Condensed" w:hAnsi="Gill Sans MT Condensed" w:cs="Calibri"/>
                <w:sz w:val="23"/>
                <w:szCs w:val="23"/>
              </w:rPr>
              <w:t xml:space="preserve"> and grouped</w:t>
            </w:r>
            <w:r w:rsidRPr="00F234E0">
              <w:rPr>
                <w:rFonts w:ascii="Gill Sans MT Condensed" w:hAnsi="Gill Sans MT Condensed" w:cs="Calibri"/>
                <w:sz w:val="23"/>
                <w:szCs w:val="23"/>
              </w:rPr>
              <w:t xml:space="preserve"> for unique identification, CEC 690.31(B).</w:t>
            </w:r>
          </w:p>
          <w:p w14:paraId="6950DE32" w14:textId="64B21CE3"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 xml:space="preserve">All grounded, (neutral), conductors’ insulation shall be </w:t>
            </w:r>
            <w:r w:rsidRPr="00F234E0">
              <w:rPr>
                <w:rFonts w:ascii="Gill Sans MT Condensed" w:hAnsi="Gill Sans MT Condensed" w:cs="Arial"/>
                <w:sz w:val="23"/>
                <w:szCs w:val="23"/>
              </w:rPr>
              <w:t>solid white, gray, or with 3-white stripes</w:t>
            </w:r>
            <w:r w:rsidRPr="00F234E0">
              <w:rPr>
                <w:rFonts w:ascii="Gill Sans MT Condensed" w:hAnsi="Gill Sans MT Condensed" w:cs="Calibri"/>
                <w:sz w:val="23"/>
                <w:szCs w:val="23"/>
              </w:rPr>
              <w:t xml:space="preserve">, CEC 200.6, </w:t>
            </w:r>
            <w:r w:rsidRPr="00F234E0">
              <w:rPr>
                <w:rFonts w:ascii="Gill Sans MT Condensed" w:hAnsi="Gill Sans MT Condensed" w:cs="Arial"/>
                <w:sz w:val="23"/>
                <w:szCs w:val="23"/>
              </w:rPr>
              <w:t xml:space="preserve">200.7, &amp; 400.22; </w:t>
            </w:r>
            <w:r w:rsidRPr="00F234E0">
              <w:rPr>
                <w:rFonts w:ascii="Gill Sans MT Condensed" w:hAnsi="Gill Sans MT Condensed" w:cs="Calibri"/>
                <w:sz w:val="23"/>
                <w:szCs w:val="23"/>
              </w:rPr>
              <w:t xml:space="preserve">and all grounding conductors shall be of </w:t>
            </w:r>
            <w:r w:rsidRPr="00F234E0">
              <w:rPr>
                <w:rFonts w:ascii="Gill Sans MT Condensed" w:hAnsi="Gill Sans MT Condensed" w:cs="Arial"/>
                <w:sz w:val="23"/>
                <w:szCs w:val="23"/>
              </w:rPr>
              <w:t xml:space="preserve">bare wire without covering, or with </w:t>
            </w:r>
            <w:r w:rsidRPr="00F234E0">
              <w:rPr>
                <w:rFonts w:ascii="Gill Sans MT Condensed" w:hAnsi="Gill Sans MT Condensed" w:cs="Calibri"/>
                <w:sz w:val="23"/>
                <w:szCs w:val="23"/>
              </w:rPr>
              <w:t>insulation</w:t>
            </w:r>
            <w:r w:rsidRPr="00F234E0">
              <w:rPr>
                <w:rFonts w:ascii="Gill Sans MT Condensed" w:hAnsi="Gill Sans MT Condensed" w:cs="Arial"/>
                <w:sz w:val="23"/>
                <w:szCs w:val="23"/>
              </w:rPr>
              <w:t xml:space="preserve"> of green or green with yellow stripes</w:t>
            </w:r>
            <w:r w:rsidRPr="00F234E0">
              <w:rPr>
                <w:rFonts w:ascii="Gill Sans MT Condensed" w:hAnsi="Gill Sans MT Condensed" w:cs="Calibri"/>
                <w:sz w:val="23"/>
                <w:szCs w:val="23"/>
              </w:rPr>
              <w:t xml:space="preserve">, CEC 250.119 </w:t>
            </w:r>
            <w:r w:rsidRPr="00F234E0">
              <w:rPr>
                <w:rFonts w:ascii="Gill Sans MT Condensed" w:hAnsi="Gill Sans MT Condensed" w:cs="Arial"/>
                <w:sz w:val="23"/>
                <w:szCs w:val="23"/>
              </w:rPr>
              <w:t>&amp; 400.23</w:t>
            </w:r>
            <w:r w:rsidRPr="00F234E0">
              <w:rPr>
                <w:rFonts w:ascii="Gill Sans MT Condensed" w:hAnsi="Gill Sans MT Condensed" w:cs="Calibri"/>
                <w:sz w:val="23"/>
                <w:szCs w:val="23"/>
              </w:rPr>
              <w:t xml:space="preserve">. </w:t>
            </w:r>
            <w:r w:rsidRPr="00F234E0">
              <w:rPr>
                <w:rFonts w:ascii="Gill Sans MT Condensed" w:hAnsi="Gill Sans MT Condensed" w:cs="Arial"/>
                <w:sz w:val="23"/>
                <w:szCs w:val="23"/>
              </w:rPr>
              <w:t xml:space="preserve">The color of </w:t>
            </w:r>
            <w:r w:rsidRPr="00F234E0">
              <w:rPr>
                <w:rFonts w:ascii="Gill Sans MT Condensed" w:hAnsi="Gill Sans MT Condensed" w:cs="Arial"/>
                <w:b/>
                <w:bCs/>
                <w:sz w:val="23"/>
                <w:szCs w:val="23"/>
              </w:rPr>
              <w:t xml:space="preserve">ungrounded </w:t>
            </w:r>
            <w:r w:rsidRPr="00F234E0">
              <w:rPr>
                <w:rFonts w:ascii="Gill Sans MT Condensed" w:hAnsi="Gill Sans MT Condensed" w:cs="Arial"/>
                <w:sz w:val="23"/>
                <w:szCs w:val="23"/>
              </w:rPr>
              <w:t>conductors shall be other than for grounded, (neutral), and grounding conductors, CEC 310.</w:t>
            </w:r>
            <w:r w:rsidR="007420A0">
              <w:rPr>
                <w:rFonts w:ascii="Gill Sans MT Condensed" w:hAnsi="Gill Sans MT Condensed" w:cs="Arial"/>
                <w:sz w:val="23"/>
                <w:szCs w:val="23"/>
              </w:rPr>
              <w:t>6</w:t>
            </w:r>
            <w:r w:rsidRPr="00F234E0">
              <w:rPr>
                <w:rFonts w:ascii="Gill Sans MT Condensed" w:hAnsi="Gill Sans MT Condensed" w:cs="Arial"/>
                <w:sz w:val="23"/>
                <w:szCs w:val="23"/>
              </w:rPr>
              <w:t>(C).</w:t>
            </w:r>
          </w:p>
          <w:p w14:paraId="5E69135B" w14:textId="3F38EFCC" w:rsidR="001F2A25" w:rsidRPr="00F234E0" w:rsidRDefault="007420A0"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Pr>
                <w:rFonts w:ascii="Gill Sans MT Condensed" w:hAnsi="Gill Sans MT Condensed" w:cs="Arial"/>
                <w:sz w:val="23"/>
                <w:szCs w:val="23"/>
              </w:rPr>
              <w:t>For interconnected electric power production sources a means for overcurrent protection shall comply with CEC 705.30.</w:t>
            </w:r>
          </w:p>
          <w:p w14:paraId="0018792E" w14:textId="78981052"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Connections on the load side of the service disconnecting means of the other source(s) at any distribution equipment on the premises shall meet the following, CEC 705.1</w:t>
            </w:r>
            <w:r w:rsidR="005C10FB">
              <w:rPr>
                <w:rFonts w:ascii="Gill Sans MT Condensed" w:hAnsi="Gill Sans MT Condensed" w:cs="Calibri"/>
                <w:sz w:val="23"/>
                <w:szCs w:val="23"/>
              </w:rPr>
              <w:t>2</w:t>
            </w:r>
            <w:r w:rsidRPr="00F234E0">
              <w:rPr>
                <w:rFonts w:ascii="Gill Sans MT Condensed" w:hAnsi="Gill Sans MT Condensed" w:cs="Calibri"/>
                <w:sz w:val="23"/>
                <w:szCs w:val="23"/>
              </w:rPr>
              <w:t>.</w:t>
            </w:r>
          </w:p>
          <w:p w14:paraId="47734369" w14:textId="2DB6A53C" w:rsidR="001F2A25" w:rsidRPr="00F234E0" w:rsidRDefault="001F2A25" w:rsidP="002C5C8B">
            <w:pPr>
              <w:pStyle w:val="ListParagraph"/>
              <w:numPr>
                <w:ilvl w:val="0"/>
                <w:numId w:val="17"/>
              </w:numPr>
              <w:autoSpaceDE w:val="0"/>
              <w:autoSpaceDN w:val="0"/>
              <w:adjustRightInd w:val="0"/>
              <w:spacing w:after="47"/>
              <w:ind w:left="360"/>
              <w:rPr>
                <w:rFonts w:ascii="Gill Sans MT Condensed" w:hAnsi="Gill Sans MT Condensed"/>
                <w:sz w:val="23"/>
                <w:szCs w:val="23"/>
              </w:rPr>
            </w:pPr>
            <w:r w:rsidRPr="00F234E0">
              <w:rPr>
                <w:rFonts w:ascii="Gill Sans MT Condensed" w:hAnsi="Gill Sans MT Condensed" w:cs="Calibri"/>
                <w:sz w:val="23"/>
                <w:szCs w:val="23"/>
              </w:rPr>
              <w:t>DC wiring inside a building must be in metallic type raceways, conduits, enclosures, or cable sheathings, CEC 690.31(</w:t>
            </w:r>
            <w:r w:rsidR="001D1FB8">
              <w:rPr>
                <w:rFonts w:ascii="Gill Sans MT Condensed" w:hAnsi="Gill Sans MT Condensed" w:cs="Calibri"/>
                <w:sz w:val="23"/>
                <w:szCs w:val="23"/>
              </w:rPr>
              <w:t>D</w:t>
            </w:r>
            <w:r w:rsidRPr="00F234E0">
              <w:rPr>
                <w:rFonts w:ascii="Gill Sans MT Condensed" w:hAnsi="Gill Sans MT Condensed" w:cs="Calibri"/>
                <w:sz w:val="23"/>
                <w:szCs w:val="23"/>
              </w:rPr>
              <w:t>)</w:t>
            </w:r>
            <w:r w:rsidR="009326A6">
              <w:rPr>
                <w:rFonts w:ascii="Gill Sans MT Condensed" w:hAnsi="Gill Sans MT Condensed" w:cs="Calibri"/>
                <w:sz w:val="23"/>
                <w:szCs w:val="23"/>
              </w:rPr>
              <w:t>.</w:t>
            </w:r>
          </w:p>
          <w:p w14:paraId="2BEDE651" w14:textId="7AD8C11B" w:rsidR="001F2A25"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sz w:val="23"/>
                <w:szCs w:val="23"/>
              </w:rPr>
              <w:t>Metallic type raceways, conduits, enclosures, and cable sheaths containing circuits over 250-Volts to ground must be bonded in accordance with CEC 250.97.</w:t>
            </w:r>
          </w:p>
          <w:p w14:paraId="68752F87" w14:textId="7313B82A" w:rsidR="00A91995" w:rsidRPr="00F234E0" w:rsidRDefault="00A91995" w:rsidP="001F2A25">
            <w:pPr>
              <w:pStyle w:val="ListParagraph"/>
              <w:numPr>
                <w:ilvl w:val="0"/>
                <w:numId w:val="17"/>
              </w:numPr>
              <w:spacing w:after="0"/>
              <w:ind w:left="360"/>
              <w:rPr>
                <w:rFonts w:ascii="Gill Sans MT Condensed" w:hAnsi="Gill Sans MT Condensed"/>
                <w:sz w:val="23"/>
                <w:szCs w:val="23"/>
              </w:rPr>
            </w:pPr>
            <w:r>
              <w:rPr>
                <w:rFonts w:ascii="Gill Sans MT Condensed" w:hAnsi="Gill Sans MT Condensed"/>
                <w:sz w:val="23"/>
                <w:szCs w:val="23"/>
              </w:rPr>
              <w:lastRenderedPageBreak/>
              <w:t>All exterior conduit, fittings and boxes shall be approved for use in wet locations, CEC 314.15</w:t>
            </w:r>
          </w:p>
          <w:p w14:paraId="60A97CBA" w14:textId="07B92CB5"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Flexible, fine-stranded cables shall be terminated only with terminals, lugs, devices or connector that are identified and listed for such use, CEC 690.31(</w:t>
            </w:r>
            <w:r w:rsidR="001D1FB8">
              <w:rPr>
                <w:rFonts w:ascii="Gill Sans MT Condensed" w:hAnsi="Gill Sans MT Condensed" w:cs="Calibri"/>
                <w:sz w:val="23"/>
                <w:szCs w:val="23"/>
              </w:rPr>
              <w:t>C</w:t>
            </w:r>
            <w:r w:rsidRPr="00F234E0">
              <w:rPr>
                <w:rFonts w:ascii="Gill Sans MT Condensed" w:hAnsi="Gill Sans MT Condensed" w:cs="Calibri"/>
                <w:sz w:val="23"/>
                <w:szCs w:val="23"/>
              </w:rPr>
              <w:t>)</w:t>
            </w:r>
            <w:r w:rsidR="001D1FB8">
              <w:rPr>
                <w:rFonts w:ascii="Gill Sans MT Condensed" w:hAnsi="Gill Sans MT Condensed" w:cs="Calibri"/>
                <w:sz w:val="23"/>
                <w:szCs w:val="23"/>
              </w:rPr>
              <w:t>(5)</w:t>
            </w:r>
            <w:r w:rsidRPr="00F234E0">
              <w:rPr>
                <w:rFonts w:ascii="Gill Sans MT Condensed" w:hAnsi="Gill Sans MT Condensed" w:cs="Calibri"/>
                <w:sz w:val="23"/>
                <w:szCs w:val="23"/>
              </w:rPr>
              <w:t xml:space="preserve"> &amp; 110.14.</w:t>
            </w:r>
          </w:p>
          <w:p w14:paraId="6122DA76" w14:textId="76A2A14C" w:rsidR="001F2A25" w:rsidRPr="00F234E0" w:rsidRDefault="00462664"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Pr>
                <w:rFonts w:ascii="Gill Sans MT Condensed" w:hAnsi="Gill Sans MT Condensed" w:cs="Calibri"/>
                <w:sz w:val="23"/>
                <w:szCs w:val="23"/>
              </w:rPr>
              <w:t>Mating c</w:t>
            </w:r>
            <w:r w:rsidR="001F2A25" w:rsidRPr="00F234E0">
              <w:rPr>
                <w:rFonts w:ascii="Gill Sans MT Condensed" w:hAnsi="Gill Sans MT Condensed" w:cs="Calibri"/>
                <w:sz w:val="23"/>
                <w:szCs w:val="23"/>
              </w:rPr>
              <w:t>onnectors shall be of latching or locking type. Connectors that are readily accessible and operating at over 30 volts shall require tool to open and marked “Do Not Disconnect Under Load” or “Not For Current Interrupting”, CEC 690.33(C) &amp; (</w:t>
            </w:r>
            <w:r>
              <w:rPr>
                <w:rFonts w:ascii="Gill Sans MT Condensed" w:hAnsi="Gill Sans MT Condensed" w:cs="Calibri"/>
                <w:sz w:val="23"/>
                <w:szCs w:val="23"/>
              </w:rPr>
              <w:t>D</w:t>
            </w:r>
            <w:r w:rsidR="001F2A25" w:rsidRPr="00F234E0">
              <w:rPr>
                <w:rFonts w:ascii="Gill Sans MT Condensed" w:hAnsi="Gill Sans MT Condensed" w:cs="Calibri"/>
                <w:sz w:val="23"/>
                <w:szCs w:val="23"/>
              </w:rPr>
              <w:t>).</w:t>
            </w:r>
          </w:p>
          <w:p w14:paraId="1123DA7B" w14:textId="639B6786" w:rsidR="001F2A25"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304C8D">
              <w:rPr>
                <w:rFonts w:ascii="Gill Sans MT Condensed" w:hAnsi="Gill Sans MT Condensed" w:cs="Calibri"/>
                <w:sz w:val="23"/>
                <w:szCs w:val="23"/>
              </w:rPr>
              <w:t>Equipment grounding conductor for PV modules smaller than 6 AWG shall be protected from physical damage by a raceway or cable armor, CEC 690.4</w:t>
            </w:r>
            <w:r w:rsidR="00462664">
              <w:rPr>
                <w:rFonts w:ascii="Gill Sans MT Condensed" w:hAnsi="Gill Sans MT Condensed" w:cs="Calibri"/>
                <w:sz w:val="23"/>
                <w:szCs w:val="23"/>
              </w:rPr>
              <w:t>5</w:t>
            </w:r>
            <w:r w:rsidRPr="00304C8D">
              <w:rPr>
                <w:rFonts w:ascii="Gill Sans MT Condensed" w:hAnsi="Gill Sans MT Condensed" w:cs="Calibri"/>
                <w:sz w:val="23"/>
                <w:szCs w:val="23"/>
              </w:rPr>
              <w:t xml:space="preserve"> &amp; 250.120(C).</w:t>
            </w:r>
          </w:p>
          <w:p w14:paraId="266427A1" w14:textId="3F5F5AE5" w:rsidR="001F2A25" w:rsidRPr="00F234E0" w:rsidRDefault="001F2A25" w:rsidP="006A26EC">
            <w:pPr>
              <w:pStyle w:val="ListParagraph"/>
              <w:numPr>
                <w:ilvl w:val="0"/>
                <w:numId w:val="17"/>
              </w:numPr>
              <w:autoSpaceDE w:val="0"/>
              <w:autoSpaceDN w:val="0"/>
              <w:adjustRightInd w:val="0"/>
              <w:spacing w:after="47"/>
              <w:ind w:left="360"/>
              <w:rPr>
                <w:rFonts w:ascii="Gill Sans MT Condensed" w:hAnsi="Gill Sans MT Condensed"/>
                <w:sz w:val="23"/>
                <w:szCs w:val="23"/>
              </w:rPr>
            </w:pPr>
            <w:r w:rsidRPr="00304C8D">
              <w:rPr>
                <w:rFonts w:ascii="Gill Sans MT Condensed" w:hAnsi="Gill Sans MT Condensed" w:cs="Calibri"/>
                <w:sz w:val="23"/>
                <w:szCs w:val="23"/>
              </w:rPr>
              <w:t xml:space="preserve">The interconnection point shall be on the </w:t>
            </w:r>
            <w:r w:rsidR="00D32290">
              <w:rPr>
                <w:rFonts w:ascii="Gill Sans MT Condensed" w:hAnsi="Gill Sans MT Condensed" w:cs="Calibri"/>
                <w:sz w:val="23"/>
                <w:szCs w:val="23"/>
              </w:rPr>
              <w:t>supply</w:t>
            </w:r>
            <w:r w:rsidRPr="00304C8D">
              <w:rPr>
                <w:rFonts w:ascii="Gill Sans MT Condensed" w:hAnsi="Gill Sans MT Condensed" w:cs="Calibri"/>
                <w:sz w:val="23"/>
                <w:szCs w:val="23"/>
              </w:rPr>
              <w:t xml:space="preserve"> side of all ground-fault protection equipment, CEC 705.32.</w:t>
            </w:r>
          </w:p>
          <w:p w14:paraId="6B511F1B" w14:textId="77777777"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Cables/wires that are subject to physical damage, such as those not located under the modules, must be protected, CEC 300.4.</w:t>
            </w:r>
          </w:p>
          <w:p w14:paraId="222343EC" w14:textId="77777777" w:rsidR="001F2A25" w:rsidRPr="00F234E0" w:rsidRDefault="001F2A25" w:rsidP="001F2A25">
            <w:pPr>
              <w:pStyle w:val="ListParagraph"/>
              <w:numPr>
                <w:ilvl w:val="0"/>
                <w:numId w:val="17"/>
              </w:numPr>
              <w:spacing w:after="200" w:line="276" w:lineRule="auto"/>
              <w:ind w:left="360"/>
              <w:rPr>
                <w:rFonts w:ascii="Gill Sans MT Condensed" w:hAnsi="Gill Sans MT Condensed"/>
                <w:sz w:val="23"/>
                <w:szCs w:val="23"/>
              </w:rPr>
            </w:pPr>
            <w:r w:rsidRPr="00F234E0">
              <w:rPr>
                <w:rFonts w:ascii="Gill Sans MT Condensed" w:hAnsi="Gill Sans MT Condensed" w:cs="Arial"/>
                <w:sz w:val="23"/>
                <w:szCs w:val="23"/>
              </w:rPr>
              <w:t>Proposed locations of electrical service replacements must also be approved by the electrical utility company.</w:t>
            </w:r>
          </w:p>
          <w:p w14:paraId="3DF18AFA" w14:textId="77777777" w:rsidR="001F2A25" w:rsidRPr="00F234E0" w:rsidRDefault="001F2A25" w:rsidP="001F2A25">
            <w:pPr>
              <w:pStyle w:val="ListParagraph"/>
              <w:numPr>
                <w:ilvl w:val="0"/>
                <w:numId w:val="17"/>
              </w:numPr>
              <w:spacing w:after="200" w:line="276" w:lineRule="auto"/>
              <w:ind w:left="360"/>
              <w:rPr>
                <w:rFonts w:ascii="Gill Sans MT Condensed" w:hAnsi="Gill Sans MT Condensed"/>
                <w:sz w:val="23"/>
                <w:szCs w:val="23"/>
              </w:rPr>
            </w:pPr>
            <w:r w:rsidRPr="00F234E0">
              <w:rPr>
                <w:rFonts w:ascii="Gill Sans MT Condensed" w:hAnsi="Gill Sans MT Condensed" w:cs="Arial"/>
                <w:sz w:val="23"/>
                <w:szCs w:val="23"/>
              </w:rPr>
              <w:t>For electrical service replacements, bonding to the metal pipes of natural gas, hot water, and cold water must be provide, CEC 250.104.</w:t>
            </w:r>
          </w:p>
          <w:p w14:paraId="766D7547" w14:textId="78942111" w:rsidR="001F2A25" w:rsidRPr="00F234E0" w:rsidRDefault="001F2A25" w:rsidP="001F2A25">
            <w:pPr>
              <w:pStyle w:val="ListParagraph"/>
              <w:numPr>
                <w:ilvl w:val="0"/>
                <w:numId w:val="17"/>
              </w:numPr>
              <w:spacing w:after="200" w:line="276" w:lineRule="auto"/>
              <w:ind w:left="360"/>
              <w:rPr>
                <w:rFonts w:ascii="Gill Sans MT Condensed" w:hAnsi="Gill Sans MT Condensed"/>
                <w:sz w:val="23"/>
                <w:szCs w:val="23"/>
              </w:rPr>
            </w:pPr>
            <w:r w:rsidRPr="00F234E0">
              <w:rPr>
                <w:rFonts w:ascii="Gill Sans MT Condensed" w:hAnsi="Gill Sans MT Condensed" w:cs="Arial"/>
                <w:sz w:val="23"/>
                <w:szCs w:val="23"/>
              </w:rPr>
              <w:t>Grounding rod electrodes shall be</w:t>
            </w:r>
            <w:r w:rsidR="001E5391">
              <w:rPr>
                <w:rFonts w:ascii="Gill Sans MT Condensed" w:hAnsi="Gill Sans MT Condensed" w:cs="Arial"/>
                <w:sz w:val="23"/>
                <w:szCs w:val="23"/>
              </w:rPr>
              <w:t xml:space="preserve"> minimum 5/8’’ in diameter and</w:t>
            </w:r>
            <w:r w:rsidRPr="00F234E0">
              <w:rPr>
                <w:rFonts w:ascii="Gill Sans MT Condensed" w:hAnsi="Gill Sans MT Condensed" w:cs="Arial"/>
                <w:sz w:val="23"/>
                <w:szCs w:val="23"/>
              </w:rPr>
              <w:t xml:space="preserve"> installed 8’ minimum in contact with soil, CEC</w:t>
            </w:r>
            <w:r w:rsidR="001E5391">
              <w:rPr>
                <w:rFonts w:ascii="Gill Sans MT Condensed" w:hAnsi="Gill Sans MT Condensed" w:cs="Arial"/>
                <w:sz w:val="23"/>
                <w:szCs w:val="23"/>
              </w:rPr>
              <w:t xml:space="preserve"> 250.52(A)(5), </w:t>
            </w:r>
            <w:r w:rsidRPr="00F234E0">
              <w:rPr>
                <w:rFonts w:ascii="Gill Sans MT Condensed" w:hAnsi="Gill Sans MT Condensed" w:cs="Arial"/>
                <w:sz w:val="23"/>
                <w:szCs w:val="23"/>
              </w:rPr>
              <w:t xml:space="preserve"> 250.53(</w:t>
            </w:r>
            <w:r w:rsidR="00310D2F">
              <w:rPr>
                <w:rFonts w:ascii="Gill Sans MT Condensed" w:hAnsi="Gill Sans MT Condensed" w:cs="Arial"/>
                <w:sz w:val="23"/>
                <w:szCs w:val="23"/>
              </w:rPr>
              <w:t>A</w:t>
            </w:r>
            <w:r w:rsidRPr="00F234E0">
              <w:rPr>
                <w:rFonts w:ascii="Gill Sans MT Condensed" w:hAnsi="Gill Sans MT Condensed" w:cs="Arial"/>
                <w:sz w:val="23"/>
                <w:szCs w:val="23"/>
              </w:rPr>
              <w:t>)</w:t>
            </w:r>
            <w:r w:rsidR="00310D2F">
              <w:rPr>
                <w:rFonts w:ascii="Gill Sans MT Condensed" w:hAnsi="Gill Sans MT Condensed" w:cs="Arial"/>
                <w:sz w:val="23"/>
                <w:szCs w:val="23"/>
              </w:rPr>
              <w:t>(</w:t>
            </w:r>
            <w:r w:rsidR="009C4B5A">
              <w:rPr>
                <w:rFonts w:ascii="Gill Sans MT Condensed" w:hAnsi="Gill Sans MT Condensed" w:cs="Arial"/>
                <w:sz w:val="23"/>
                <w:szCs w:val="23"/>
              </w:rPr>
              <w:t>4)</w:t>
            </w:r>
            <w:r w:rsidRPr="00F234E0">
              <w:rPr>
                <w:rFonts w:ascii="Gill Sans MT Condensed" w:hAnsi="Gill Sans MT Condensed" w:cs="Arial"/>
                <w:sz w:val="23"/>
                <w:szCs w:val="23"/>
              </w:rPr>
              <w:t>.</w:t>
            </w:r>
          </w:p>
          <w:p w14:paraId="60392A8A" w14:textId="23CF0E9E" w:rsidR="001F2A25"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sz w:val="23"/>
                <w:szCs w:val="23"/>
              </w:rPr>
              <w:t>All exterior conduits shall be painted to match the color of the surrounding area (roof, siding, and stucco).</w:t>
            </w:r>
          </w:p>
          <w:p w14:paraId="5970772C" w14:textId="6375FE2F" w:rsidR="000822F4" w:rsidRPr="00F234E0" w:rsidRDefault="000822F4" w:rsidP="001F2A25">
            <w:pPr>
              <w:pStyle w:val="ListParagraph"/>
              <w:numPr>
                <w:ilvl w:val="0"/>
                <w:numId w:val="17"/>
              </w:numPr>
              <w:spacing w:after="0"/>
              <w:ind w:left="360"/>
              <w:rPr>
                <w:rFonts w:ascii="Gill Sans MT Condensed" w:hAnsi="Gill Sans MT Condensed"/>
                <w:sz w:val="23"/>
                <w:szCs w:val="23"/>
              </w:rPr>
            </w:pPr>
            <w:r>
              <w:rPr>
                <w:rFonts w:ascii="Gill Sans MT Condensed" w:hAnsi="Gill Sans MT Condensed"/>
                <w:sz w:val="23"/>
                <w:szCs w:val="23"/>
              </w:rPr>
              <w:t>Minimum 7/8’’ clearance from roof to bottom of conduit or use a temperature adder of 33 degrees C.  CEC 310.15(B)(</w:t>
            </w:r>
            <w:r w:rsidR="00336369">
              <w:rPr>
                <w:rFonts w:ascii="Gill Sans MT Condensed" w:hAnsi="Gill Sans MT Condensed"/>
                <w:sz w:val="23"/>
                <w:szCs w:val="23"/>
              </w:rPr>
              <w:t>2)</w:t>
            </w:r>
          </w:p>
          <w:p w14:paraId="0C21D2D1" w14:textId="77777777"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Existing plumbing vents, skylights, exhaust outlets, &amp; ventilations intake air openings shall not be covered or blocked by the solar photovoltaic system.</w:t>
            </w:r>
          </w:p>
          <w:p w14:paraId="08A157DF" w14:textId="77777777" w:rsidR="001F2A25" w:rsidRPr="00F234E0" w:rsidRDefault="001F2A25" w:rsidP="001F2A25">
            <w:pPr>
              <w:pStyle w:val="ListParagraph"/>
              <w:numPr>
                <w:ilvl w:val="0"/>
                <w:numId w:val="17"/>
              </w:numPr>
              <w:spacing w:after="200" w:line="276" w:lineRule="auto"/>
              <w:ind w:left="360"/>
              <w:rPr>
                <w:rFonts w:ascii="Gill Sans MT Condensed" w:hAnsi="Gill Sans MT Condensed"/>
                <w:sz w:val="23"/>
                <w:szCs w:val="23"/>
              </w:rPr>
            </w:pPr>
            <w:r w:rsidRPr="00F234E0">
              <w:rPr>
                <w:rFonts w:ascii="Gill Sans MT Condensed" w:hAnsi="Gill Sans MT Condensed" w:cs="Arial"/>
                <w:sz w:val="23"/>
                <w:szCs w:val="23"/>
              </w:rPr>
              <w:t>Existing DWV plumbing vent terminations that are horizontally located closer than 12” from the proposed modules, must be rerouted, or must be extended a minimum of 6” above the surface of the modules, CPC 906.1.</w:t>
            </w:r>
          </w:p>
          <w:p w14:paraId="30B4C57A" w14:textId="174A65A8"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Existing B-vent terminations, for fuel burning appliances, where adjacent to the proposed modules, must be extended 12” above the modules’ top surface, CMC 802.6.</w:t>
            </w:r>
            <w:r w:rsidR="00A7266A">
              <w:rPr>
                <w:rFonts w:ascii="Gill Sans MT Condensed" w:hAnsi="Gill Sans MT Condensed" w:cs="Arial"/>
                <w:sz w:val="23"/>
                <w:szCs w:val="23"/>
              </w:rPr>
              <w:t>1</w:t>
            </w:r>
            <w:r w:rsidRPr="00F234E0">
              <w:rPr>
                <w:rFonts w:ascii="Gill Sans MT Condensed" w:hAnsi="Gill Sans MT Condensed" w:cs="Arial"/>
                <w:sz w:val="23"/>
                <w:szCs w:val="23"/>
              </w:rPr>
              <w:t>(1) &amp; CPC 509.6.</w:t>
            </w:r>
            <w:r w:rsidR="003F2C76">
              <w:rPr>
                <w:rFonts w:ascii="Gill Sans MT Condensed" w:hAnsi="Gill Sans MT Condensed" w:cs="Arial"/>
                <w:sz w:val="23"/>
                <w:szCs w:val="23"/>
              </w:rPr>
              <w:t>1</w:t>
            </w:r>
            <w:r w:rsidRPr="00F234E0">
              <w:rPr>
                <w:rFonts w:ascii="Gill Sans MT Condensed" w:hAnsi="Gill Sans MT Condensed" w:cs="Arial"/>
                <w:sz w:val="23"/>
                <w:szCs w:val="23"/>
              </w:rPr>
              <w:t>(1).</w:t>
            </w:r>
          </w:p>
          <w:p w14:paraId="2208AD64" w14:textId="5DC48419"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The markings, “WARNING: PHOTOVOLTAIC POWER SOURCE”, for DC raceways and cable assemblies must be at 10’ o.c.; and bends, above or below penetrations of roofs, ceilings, walls, or barriers, CEC 690.31(</w:t>
            </w:r>
            <w:r w:rsidR="0049527E">
              <w:rPr>
                <w:rFonts w:ascii="Gill Sans MT Condensed" w:hAnsi="Gill Sans MT Condensed" w:cs="Arial"/>
                <w:sz w:val="23"/>
                <w:szCs w:val="23"/>
              </w:rPr>
              <w:t>D</w:t>
            </w:r>
            <w:r w:rsidRPr="00F234E0">
              <w:rPr>
                <w:rFonts w:ascii="Gill Sans MT Condensed" w:hAnsi="Gill Sans MT Condensed" w:cs="Arial"/>
                <w:sz w:val="23"/>
                <w:szCs w:val="23"/>
              </w:rPr>
              <w:t>)(</w:t>
            </w:r>
            <w:r w:rsidR="0049527E">
              <w:rPr>
                <w:rFonts w:ascii="Gill Sans MT Condensed" w:hAnsi="Gill Sans MT Condensed" w:cs="Arial"/>
                <w:sz w:val="23"/>
                <w:szCs w:val="23"/>
              </w:rPr>
              <w:t>2</w:t>
            </w:r>
            <w:r w:rsidRPr="00F234E0">
              <w:rPr>
                <w:rFonts w:ascii="Gill Sans MT Condensed" w:hAnsi="Gill Sans MT Condensed" w:cs="Arial"/>
                <w:sz w:val="23"/>
                <w:szCs w:val="23"/>
              </w:rPr>
              <w:t>).</w:t>
            </w:r>
          </w:p>
          <w:p w14:paraId="41F0A786" w14:textId="77777777"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PV combiner panelboards must have permanent markings indicating that they are DEDICATED FOR PV CIRCUITS ONLY NO LOADS ARE TO BE CONNECTED.</w:t>
            </w:r>
          </w:p>
          <w:p w14:paraId="6527A3C9" w14:textId="6B2CB1F5" w:rsidR="001F2A25" w:rsidRPr="00F234E0" w:rsidRDefault="001F2A25" w:rsidP="00EA38DB">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Working clearances to be provided at new and existing electrical equipment, CEC 110.26.</w:t>
            </w:r>
          </w:p>
          <w:p w14:paraId="3CC34AC2" w14:textId="6D9DDA03" w:rsidR="001F2A25" w:rsidRPr="00F234E0"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sz w:val="23"/>
                <w:szCs w:val="23"/>
              </w:rPr>
              <w:t>A ladder must be provided for inspections in accordance with Cal-OSHA regulations</w:t>
            </w:r>
            <w:r w:rsidR="002C5C8B">
              <w:rPr>
                <w:rFonts w:ascii="Gill Sans MT Condensed" w:hAnsi="Gill Sans MT Condensed"/>
                <w:sz w:val="23"/>
                <w:szCs w:val="23"/>
              </w:rPr>
              <w:t>, secured and extending 3’ above the roof</w:t>
            </w:r>
            <w:r w:rsidR="002C5C8B" w:rsidRPr="00F234E0">
              <w:rPr>
                <w:rFonts w:ascii="Gill Sans MT Condensed" w:hAnsi="Gill Sans MT Condensed"/>
                <w:sz w:val="23"/>
                <w:szCs w:val="23"/>
              </w:rPr>
              <w:t>.</w:t>
            </w:r>
          </w:p>
          <w:p w14:paraId="2B17CE2B" w14:textId="77777777" w:rsidR="001F2A25" w:rsidRPr="00F234E0"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All of the required markings, signs, and labels must be installed on all equipment prior to any inspections.</w:t>
            </w:r>
          </w:p>
          <w:p w14:paraId="4B4D0B5B" w14:textId="1D51D12A" w:rsidR="001F2A25" w:rsidRDefault="001F2A25"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sidRPr="00F234E0">
              <w:rPr>
                <w:rFonts w:ascii="Gill Sans MT Condensed" w:hAnsi="Gill Sans MT Condensed" w:cs="Calibri"/>
                <w:sz w:val="23"/>
                <w:szCs w:val="23"/>
              </w:rPr>
              <w:t>Labels shall be reflective, and all letters shall be capitalized and shall be a minimum height of 3/8’’ in white on a red background.</w:t>
            </w:r>
            <w:r w:rsidR="001E5391">
              <w:rPr>
                <w:rFonts w:ascii="Gill Sans MT Condensed" w:hAnsi="Gill Sans MT Condensed" w:cs="Calibri"/>
                <w:sz w:val="23"/>
                <w:szCs w:val="23"/>
              </w:rPr>
              <w:t xml:space="preserve">  CEC 690.31(</w:t>
            </w:r>
            <w:r w:rsidR="0049527E">
              <w:rPr>
                <w:rFonts w:ascii="Gill Sans MT Condensed" w:hAnsi="Gill Sans MT Condensed" w:cs="Calibri"/>
                <w:sz w:val="23"/>
                <w:szCs w:val="23"/>
              </w:rPr>
              <w:t>D</w:t>
            </w:r>
            <w:r w:rsidR="001E5391">
              <w:rPr>
                <w:rFonts w:ascii="Gill Sans MT Condensed" w:hAnsi="Gill Sans MT Condensed" w:cs="Calibri"/>
                <w:sz w:val="23"/>
                <w:szCs w:val="23"/>
              </w:rPr>
              <w:t>)(</w:t>
            </w:r>
            <w:r w:rsidR="0049527E">
              <w:rPr>
                <w:rFonts w:ascii="Gill Sans MT Condensed" w:hAnsi="Gill Sans MT Condensed" w:cs="Calibri"/>
                <w:sz w:val="23"/>
                <w:szCs w:val="23"/>
              </w:rPr>
              <w:t>2</w:t>
            </w:r>
            <w:r w:rsidR="001E5391">
              <w:rPr>
                <w:rFonts w:ascii="Gill Sans MT Condensed" w:hAnsi="Gill Sans MT Condensed" w:cs="Calibri"/>
                <w:sz w:val="23"/>
                <w:szCs w:val="23"/>
              </w:rPr>
              <w:t>)</w:t>
            </w:r>
          </w:p>
          <w:p w14:paraId="3E9AED98" w14:textId="1D900A6E" w:rsidR="001E5391" w:rsidRPr="00F234E0" w:rsidRDefault="001E5391" w:rsidP="001F2A25">
            <w:pPr>
              <w:pStyle w:val="ListParagraph"/>
              <w:numPr>
                <w:ilvl w:val="0"/>
                <w:numId w:val="17"/>
              </w:numPr>
              <w:autoSpaceDE w:val="0"/>
              <w:autoSpaceDN w:val="0"/>
              <w:adjustRightInd w:val="0"/>
              <w:spacing w:after="47"/>
              <w:ind w:left="360"/>
              <w:rPr>
                <w:rFonts w:ascii="Gill Sans MT Condensed" w:hAnsi="Gill Sans MT Condensed" w:cs="Calibri"/>
                <w:sz w:val="23"/>
                <w:szCs w:val="23"/>
              </w:rPr>
            </w:pPr>
            <w:r>
              <w:rPr>
                <w:rFonts w:ascii="Gill Sans MT Condensed" w:hAnsi="Gill Sans MT Condensed" w:cs="Calibri"/>
                <w:sz w:val="23"/>
                <w:szCs w:val="23"/>
              </w:rPr>
              <w:t>Identification of power source rapid shutdown and labeling shall be in accordance with CEC 690.56(C).</w:t>
            </w:r>
          </w:p>
          <w:p w14:paraId="65B983B0" w14:textId="30FD5026" w:rsidR="001F2A25" w:rsidRPr="00884E6C"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cs="Arial"/>
                <w:sz w:val="23"/>
                <w:szCs w:val="23"/>
              </w:rPr>
              <w:t>When the main circuit breaker is derated, a permanent marking must be provided on the panelboard to indicate that THE MAIN CIRCUIT BREAKER HAS BEEN DOWNSIZED TO _______ AMPS, DO NOT UPSIZE IT.</w:t>
            </w:r>
          </w:p>
          <w:p w14:paraId="00F8A277" w14:textId="16E612A7" w:rsidR="00884E6C" w:rsidRPr="00F234E0" w:rsidRDefault="00884E6C" w:rsidP="001F2A25">
            <w:pPr>
              <w:pStyle w:val="ListParagraph"/>
              <w:numPr>
                <w:ilvl w:val="0"/>
                <w:numId w:val="17"/>
              </w:numPr>
              <w:spacing w:after="0"/>
              <w:ind w:left="360"/>
              <w:rPr>
                <w:rFonts w:ascii="Gill Sans MT Condensed" w:hAnsi="Gill Sans MT Condensed"/>
                <w:sz w:val="23"/>
                <w:szCs w:val="23"/>
              </w:rPr>
            </w:pPr>
            <w:r>
              <w:rPr>
                <w:rFonts w:ascii="Gill Sans MT Condensed" w:hAnsi="Gill Sans MT Condensed" w:cs="Arial"/>
                <w:sz w:val="23"/>
                <w:szCs w:val="23"/>
              </w:rPr>
              <w:t>Panels and modules not to be installed on roof below an emergency escape and rescue opening. CRC R324.6.2.</w:t>
            </w:r>
            <w:r w:rsidR="0049527E">
              <w:rPr>
                <w:rFonts w:ascii="Gill Sans MT Condensed" w:hAnsi="Gill Sans MT Condensed" w:cs="Arial"/>
                <w:sz w:val="23"/>
                <w:szCs w:val="23"/>
              </w:rPr>
              <w:t>3</w:t>
            </w:r>
          </w:p>
          <w:p w14:paraId="7763A44A" w14:textId="77777777" w:rsidR="001F2A25" w:rsidRDefault="001F2A25" w:rsidP="001F2A25">
            <w:pPr>
              <w:pStyle w:val="ListParagraph"/>
              <w:numPr>
                <w:ilvl w:val="0"/>
                <w:numId w:val="17"/>
              </w:numPr>
              <w:spacing w:after="0"/>
              <w:ind w:left="360"/>
              <w:rPr>
                <w:rFonts w:ascii="Gill Sans MT Condensed" w:hAnsi="Gill Sans MT Condensed"/>
                <w:sz w:val="23"/>
                <w:szCs w:val="23"/>
              </w:rPr>
            </w:pPr>
            <w:r w:rsidRPr="00F234E0">
              <w:rPr>
                <w:rFonts w:ascii="Gill Sans MT Condensed" w:hAnsi="Gill Sans MT Condensed"/>
                <w:sz w:val="23"/>
                <w:szCs w:val="23"/>
              </w:rPr>
              <w:t>Ground-mounted PV systems must have a clear, brush-free area of 10-feet and a fire separation distance of 5-feet minimum to other structures and property lines, CRC R3</w:t>
            </w:r>
            <w:r w:rsidR="00EA38DB">
              <w:rPr>
                <w:rFonts w:ascii="Gill Sans MT Condensed" w:hAnsi="Gill Sans MT Condensed"/>
                <w:sz w:val="23"/>
                <w:szCs w:val="23"/>
              </w:rPr>
              <w:t>24.7</w:t>
            </w:r>
            <w:r w:rsidRPr="00F234E0">
              <w:rPr>
                <w:rFonts w:ascii="Gill Sans MT Condensed" w:hAnsi="Gill Sans MT Condensed"/>
                <w:sz w:val="23"/>
                <w:szCs w:val="23"/>
              </w:rPr>
              <w:t xml:space="preserve"> &amp; R302.1.</w:t>
            </w:r>
          </w:p>
          <w:p w14:paraId="16B38115" w14:textId="77777777" w:rsidR="00884E6C" w:rsidRDefault="00884E6C" w:rsidP="001F2A25">
            <w:pPr>
              <w:pStyle w:val="ListParagraph"/>
              <w:numPr>
                <w:ilvl w:val="0"/>
                <w:numId w:val="17"/>
              </w:numPr>
              <w:spacing w:after="0"/>
              <w:ind w:left="360"/>
              <w:rPr>
                <w:rFonts w:ascii="Gill Sans MT Condensed" w:hAnsi="Gill Sans MT Condensed"/>
                <w:sz w:val="23"/>
                <w:szCs w:val="23"/>
              </w:rPr>
            </w:pPr>
            <w:r>
              <w:rPr>
                <w:rFonts w:ascii="Gill Sans MT Condensed" w:hAnsi="Gill Sans MT Condensed"/>
                <w:sz w:val="23"/>
                <w:szCs w:val="23"/>
              </w:rPr>
              <w:t>Plan check and permit for PV system and associated equipment only.</w:t>
            </w:r>
          </w:p>
          <w:p w14:paraId="18FDEAC8" w14:textId="7F51F849" w:rsidR="00884E6C" w:rsidRPr="00304C8D" w:rsidRDefault="00884E6C" w:rsidP="001F2A25">
            <w:pPr>
              <w:pStyle w:val="ListParagraph"/>
              <w:numPr>
                <w:ilvl w:val="0"/>
                <w:numId w:val="17"/>
              </w:numPr>
              <w:spacing w:after="0"/>
              <w:ind w:left="360"/>
              <w:rPr>
                <w:rFonts w:ascii="Gill Sans MT Condensed" w:hAnsi="Gill Sans MT Condensed"/>
                <w:sz w:val="23"/>
                <w:szCs w:val="23"/>
              </w:rPr>
            </w:pPr>
            <w:r>
              <w:rPr>
                <w:rFonts w:ascii="Gill Sans MT Condensed" w:hAnsi="Gill Sans MT Condensed"/>
                <w:sz w:val="23"/>
                <w:szCs w:val="23"/>
              </w:rPr>
              <w:t>All projects subject to field verification</w:t>
            </w:r>
            <w:r w:rsidR="00BF4E88">
              <w:rPr>
                <w:rFonts w:ascii="Gill Sans MT Condensed" w:hAnsi="Gill Sans MT Condensed"/>
                <w:sz w:val="23"/>
                <w:szCs w:val="23"/>
              </w:rPr>
              <w:t xml:space="preserve"> for code compliance</w:t>
            </w:r>
            <w:r>
              <w:rPr>
                <w:rFonts w:ascii="Gill Sans MT Condensed" w:hAnsi="Gill Sans MT Condensed"/>
                <w:sz w:val="23"/>
                <w:szCs w:val="23"/>
              </w:rPr>
              <w:t>.</w:t>
            </w:r>
          </w:p>
        </w:tc>
      </w:tr>
    </w:tbl>
    <w:p w14:paraId="792AEC2D" w14:textId="77777777" w:rsidR="00271623" w:rsidRDefault="00271623"/>
    <w:sectPr w:rsidR="00271623" w:rsidSect="00F22D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1F99" w14:textId="77777777" w:rsidR="00F82E41" w:rsidRDefault="00F82E41" w:rsidP="00F82E41">
      <w:pPr>
        <w:spacing w:after="0"/>
      </w:pPr>
      <w:r>
        <w:separator/>
      </w:r>
    </w:p>
  </w:endnote>
  <w:endnote w:type="continuationSeparator" w:id="0">
    <w:p w14:paraId="2C159BAA" w14:textId="77777777" w:rsidR="00F82E41" w:rsidRDefault="00F82E41" w:rsidP="00F82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0278"/>
      <w:docPartObj>
        <w:docPartGallery w:val="Page Numbers (Bottom of Page)"/>
        <w:docPartUnique/>
      </w:docPartObj>
    </w:sdtPr>
    <w:sdtEndPr/>
    <w:sdtContent>
      <w:sdt>
        <w:sdtPr>
          <w:id w:val="1728636285"/>
          <w:docPartObj>
            <w:docPartGallery w:val="Page Numbers (Top of Page)"/>
            <w:docPartUnique/>
          </w:docPartObj>
        </w:sdtPr>
        <w:sdtEndPr/>
        <w:sdtContent>
          <w:p w14:paraId="5D9F5B10" w14:textId="77777777" w:rsidR="00F82E41" w:rsidRDefault="00F82E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F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F37">
              <w:rPr>
                <w:b/>
                <w:bCs/>
                <w:noProof/>
              </w:rPr>
              <w:t>2</w:t>
            </w:r>
            <w:r>
              <w:rPr>
                <w:b/>
                <w:bCs/>
                <w:sz w:val="24"/>
                <w:szCs w:val="24"/>
              </w:rPr>
              <w:fldChar w:fldCharType="end"/>
            </w:r>
          </w:p>
        </w:sdtContent>
      </w:sdt>
    </w:sdtContent>
  </w:sdt>
  <w:p w14:paraId="45756189" w14:textId="77777777" w:rsidR="00F82E41" w:rsidRDefault="00F8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4448" w14:textId="77777777" w:rsidR="00F82E41" w:rsidRDefault="00F82E41" w:rsidP="00F82E41">
      <w:pPr>
        <w:spacing w:after="0"/>
      </w:pPr>
      <w:r>
        <w:separator/>
      </w:r>
    </w:p>
  </w:footnote>
  <w:footnote w:type="continuationSeparator" w:id="0">
    <w:p w14:paraId="41157DE5" w14:textId="77777777" w:rsidR="00F82E41" w:rsidRDefault="00F82E41" w:rsidP="00F82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86DFC"/>
    <w:multiLevelType w:val="hybridMultilevel"/>
    <w:tmpl w:val="64AC72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8DB4710"/>
    <w:multiLevelType w:val="hybridMultilevel"/>
    <w:tmpl w:val="07F47C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70A5"/>
    <w:multiLevelType w:val="hybridMultilevel"/>
    <w:tmpl w:val="5BEC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73CF2"/>
    <w:multiLevelType w:val="hybridMultilevel"/>
    <w:tmpl w:val="BCC451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FD6"/>
    <w:multiLevelType w:val="hybridMultilevel"/>
    <w:tmpl w:val="6F78DE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8B2"/>
    <w:multiLevelType w:val="hybridMultilevel"/>
    <w:tmpl w:val="1F46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04B9F"/>
    <w:multiLevelType w:val="hybridMultilevel"/>
    <w:tmpl w:val="6892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F09B5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23B90"/>
    <w:multiLevelType w:val="hybridMultilevel"/>
    <w:tmpl w:val="67C8CE1A"/>
    <w:lvl w:ilvl="0" w:tplc="BB68F7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83AA8"/>
    <w:multiLevelType w:val="hybridMultilevel"/>
    <w:tmpl w:val="29BC9EC0"/>
    <w:lvl w:ilvl="0" w:tplc="BB68F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31194"/>
    <w:multiLevelType w:val="hybridMultilevel"/>
    <w:tmpl w:val="E70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6"/>
  </w:num>
  <w:num w:numId="5">
    <w:abstractNumId w:val="16"/>
  </w:num>
  <w:num w:numId="6">
    <w:abstractNumId w:val="7"/>
  </w:num>
  <w:num w:numId="7">
    <w:abstractNumId w:val="0"/>
  </w:num>
  <w:num w:numId="8">
    <w:abstractNumId w:val="8"/>
  </w:num>
  <w:num w:numId="9">
    <w:abstractNumId w:val="10"/>
  </w:num>
  <w:num w:numId="10">
    <w:abstractNumId w:val="1"/>
  </w:num>
  <w:num w:numId="11">
    <w:abstractNumId w:val="14"/>
  </w:num>
  <w:num w:numId="12">
    <w:abstractNumId w:val="5"/>
  </w:num>
  <w:num w:numId="13">
    <w:abstractNumId w:val="2"/>
  </w:num>
  <w:num w:numId="14">
    <w:abstractNumId w:val="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12B56"/>
    <w:rsid w:val="00026006"/>
    <w:rsid w:val="00027CD6"/>
    <w:rsid w:val="00062BEF"/>
    <w:rsid w:val="000822F4"/>
    <w:rsid w:val="00090ABA"/>
    <w:rsid w:val="000A328A"/>
    <w:rsid w:val="000C5EFB"/>
    <w:rsid w:val="000D26D6"/>
    <w:rsid w:val="000F7EDC"/>
    <w:rsid w:val="001168C6"/>
    <w:rsid w:val="001203FA"/>
    <w:rsid w:val="001447A9"/>
    <w:rsid w:val="0019114F"/>
    <w:rsid w:val="001C1B29"/>
    <w:rsid w:val="001D1FB8"/>
    <w:rsid w:val="001E0C1C"/>
    <w:rsid w:val="001E5391"/>
    <w:rsid w:val="001F2A25"/>
    <w:rsid w:val="001F751E"/>
    <w:rsid w:val="00206371"/>
    <w:rsid w:val="0025674E"/>
    <w:rsid w:val="00267C89"/>
    <w:rsid w:val="00270DC8"/>
    <w:rsid w:val="00271623"/>
    <w:rsid w:val="00287F37"/>
    <w:rsid w:val="00290770"/>
    <w:rsid w:val="00290936"/>
    <w:rsid w:val="002C1807"/>
    <w:rsid w:val="002C5C8B"/>
    <w:rsid w:val="002F09A4"/>
    <w:rsid w:val="00304C8D"/>
    <w:rsid w:val="00310D2F"/>
    <w:rsid w:val="00336369"/>
    <w:rsid w:val="0034403A"/>
    <w:rsid w:val="003840EF"/>
    <w:rsid w:val="003B46C9"/>
    <w:rsid w:val="003E20D4"/>
    <w:rsid w:val="003F2C76"/>
    <w:rsid w:val="004005F8"/>
    <w:rsid w:val="00404F80"/>
    <w:rsid w:val="00411357"/>
    <w:rsid w:val="00414289"/>
    <w:rsid w:val="00423616"/>
    <w:rsid w:val="00462664"/>
    <w:rsid w:val="0049527E"/>
    <w:rsid w:val="004A1342"/>
    <w:rsid w:val="004A29B1"/>
    <w:rsid w:val="004B2FA9"/>
    <w:rsid w:val="004D4DD3"/>
    <w:rsid w:val="00514F93"/>
    <w:rsid w:val="00551C1D"/>
    <w:rsid w:val="0055680E"/>
    <w:rsid w:val="005702CC"/>
    <w:rsid w:val="00570758"/>
    <w:rsid w:val="005A3CF7"/>
    <w:rsid w:val="005B046E"/>
    <w:rsid w:val="005C10FB"/>
    <w:rsid w:val="005D349F"/>
    <w:rsid w:val="00653B76"/>
    <w:rsid w:val="006942C9"/>
    <w:rsid w:val="00695A33"/>
    <w:rsid w:val="00696DB0"/>
    <w:rsid w:val="006A26EC"/>
    <w:rsid w:val="006B0643"/>
    <w:rsid w:val="006B3BBB"/>
    <w:rsid w:val="006C3F9F"/>
    <w:rsid w:val="006C4F3E"/>
    <w:rsid w:val="006D29D7"/>
    <w:rsid w:val="006E6E31"/>
    <w:rsid w:val="006F2461"/>
    <w:rsid w:val="007420A0"/>
    <w:rsid w:val="00744BF9"/>
    <w:rsid w:val="00760D29"/>
    <w:rsid w:val="007A3782"/>
    <w:rsid w:val="007C7800"/>
    <w:rsid w:val="0082081D"/>
    <w:rsid w:val="0082448E"/>
    <w:rsid w:val="00826FB1"/>
    <w:rsid w:val="00834CAA"/>
    <w:rsid w:val="00884E6C"/>
    <w:rsid w:val="00887918"/>
    <w:rsid w:val="008E6AD7"/>
    <w:rsid w:val="00910CBB"/>
    <w:rsid w:val="00925CD6"/>
    <w:rsid w:val="009326A6"/>
    <w:rsid w:val="00937972"/>
    <w:rsid w:val="00965BC1"/>
    <w:rsid w:val="009A34C0"/>
    <w:rsid w:val="009B2803"/>
    <w:rsid w:val="009C4B5A"/>
    <w:rsid w:val="009F012F"/>
    <w:rsid w:val="00A7266A"/>
    <w:rsid w:val="00A91995"/>
    <w:rsid w:val="00AC395D"/>
    <w:rsid w:val="00AF54FB"/>
    <w:rsid w:val="00B04641"/>
    <w:rsid w:val="00B14031"/>
    <w:rsid w:val="00B263B1"/>
    <w:rsid w:val="00BA571F"/>
    <w:rsid w:val="00BD3232"/>
    <w:rsid w:val="00BF1E8E"/>
    <w:rsid w:val="00BF1F39"/>
    <w:rsid w:val="00BF4E88"/>
    <w:rsid w:val="00BF7D38"/>
    <w:rsid w:val="00C01DCD"/>
    <w:rsid w:val="00C45E4C"/>
    <w:rsid w:val="00C839EB"/>
    <w:rsid w:val="00C83AC9"/>
    <w:rsid w:val="00C84B79"/>
    <w:rsid w:val="00CB7020"/>
    <w:rsid w:val="00CC1EC3"/>
    <w:rsid w:val="00CC319C"/>
    <w:rsid w:val="00D02123"/>
    <w:rsid w:val="00D27794"/>
    <w:rsid w:val="00D32290"/>
    <w:rsid w:val="00D57E57"/>
    <w:rsid w:val="00D6383D"/>
    <w:rsid w:val="00D66B6A"/>
    <w:rsid w:val="00DC2BF2"/>
    <w:rsid w:val="00DF79B6"/>
    <w:rsid w:val="00E24DBB"/>
    <w:rsid w:val="00E277BE"/>
    <w:rsid w:val="00E35344"/>
    <w:rsid w:val="00E50CB5"/>
    <w:rsid w:val="00E72665"/>
    <w:rsid w:val="00E92174"/>
    <w:rsid w:val="00E95966"/>
    <w:rsid w:val="00EA38DB"/>
    <w:rsid w:val="00EA4527"/>
    <w:rsid w:val="00EB54DC"/>
    <w:rsid w:val="00EE0A8D"/>
    <w:rsid w:val="00F027EB"/>
    <w:rsid w:val="00F07245"/>
    <w:rsid w:val="00F13C87"/>
    <w:rsid w:val="00F22DCE"/>
    <w:rsid w:val="00F234E0"/>
    <w:rsid w:val="00F402B8"/>
    <w:rsid w:val="00F415DE"/>
    <w:rsid w:val="00F41FB2"/>
    <w:rsid w:val="00F652FD"/>
    <w:rsid w:val="00F7651A"/>
    <w:rsid w:val="00F81E3B"/>
    <w:rsid w:val="00F82B5B"/>
    <w:rsid w:val="00F82E41"/>
    <w:rsid w:val="00F83F57"/>
    <w:rsid w:val="00FA368B"/>
    <w:rsid w:val="00FD0131"/>
    <w:rsid w:val="00FD128C"/>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3861"/>
  <w15:docId w15:val="{E0EEF3F0-5DF0-45C6-A1DA-9ABC07AE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pPr>
      <w:spacing w:after="160"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E24DBB"/>
    <w:pPr>
      <w:tabs>
        <w:tab w:val="center" w:pos="4320"/>
        <w:tab w:val="right" w:pos="8640"/>
      </w:tabs>
      <w:spacing w:after="0"/>
    </w:pPr>
    <w:rPr>
      <w:rFonts w:ascii="Times New Roman" w:hAnsi="Times New Roman"/>
      <w:sz w:val="24"/>
      <w:szCs w:val="24"/>
    </w:rPr>
  </w:style>
  <w:style w:type="character" w:customStyle="1" w:styleId="HeaderChar">
    <w:name w:val="Header Char"/>
    <w:basedOn w:val="DefaultParagraphFont"/>
    <w:link w:val="Header"/>
    <w:uiPriority w:val="99"/>
    <w:rsid w:val="00E24DBB"/>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F82E41"/>
    <w:pPr>
      <w:tabs>
        <w:tab w:val="center" w:pos="4680"/>
        <w:tab w:val="right" w:pos="9360"/>
      </w:tabs>
      <w:spacing w:after="0"/>
    </w:pPr>
  </w:style>
  <w:style w:type="character" w:customStyle="1" w:styleId="FooterChar">
    <w:name w:val="Footer Char"/>
    <w:basedOn w:val="DefaultParagraphFont"/>
    <w:link w:val="Footer"/>
    <w:uiPriority w:val="99"/>
    <w:rsid w:val="00F82E41"/>
    <w:rPr>
      <w:rFonts w:ascii="Century Schoolbook" w:eastAsia="Times New Roman" w:hAnsi="Century Schoolbook" w:cs="Times New Roman"/>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187062336">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094A-D3ED-4A35-87C7-F0387BB9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dc:creator>
  <cp:lastModifiedBy>Kia Kerr</cp:lastModifiedBy>
  <cp:revision>6</cp:revision>
  <cp:lastPrinted>2020-03-11T18:58:00Z</cp:lastPrinted>
  <dcterms:created xsi:type="dcterms:W3CDTF">2023-09-28T15:27:00Z</dcterms:created>
  <dcterms:modified xsi:type="dcterms:W3CDTF">2023-09-28T18:02:00Z</dcterms:modified>
</cp:coreProperties>
</file>